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E3809" w14:textId="286CCF22" w:rsidR="009A4062" w:rsidRPr="00C24DD4" w:rsidRDefault="00713550">
      <w:pPr>
        <w:rPr>
          <w:rFonts w:cs="Tahoma"/>
          <w:b/>
          <w:sz w:val="40"/>
          <w:u w:val="single"/>
        </w:rPr>
      </w:pPr>
      <w:r>
        <w:rPr>
          <w:rFonts w:cs="Tahoma"/>
          <w:b/>
          <w:sz w:val="40"/>
          <w:u w:val="single"/>
        </w:rPr>
        <w:t>Those Who Remain</w:t>
      </w:r>
      <w:r w:rsidR="001E3002" w:rsidRPr="00C24DD4">
        <w:rPr>
          <w:rFonts w:cs="Tahoma"/>
          <w:b/>
          <w:sz w:val="40"/>
          <w:u w:val="single"/>
        </w:rPr>
        <w:t xml:space="preserve"> </w:t>
      </w:r>
      <w:r w:rsidR="00B55177" w:rsidRPr="00C24DD4">
        <w:rPr>
          <w:rFonts w:cs="Tahoma"/>
          <w:b/>
          <w:sz w:val="40"/>
          <w:u w:val="single"/>
        </w:rPr>
        <w:t xml:space="preserve">Marketing Text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142"/>
        <w:gridCol w:w="1690"/>
        <w:gridCol w:w="1728"/>
        <w:gridCol w:w="1728"/>
        <w:gridCol w:w="1728"/>
      </w:tblGrid>
      <w:tr w:rsidR="00F87A2F" w:rsidRPr="00C24DD4" w14:paraId="5DD554B2" w14:textId="77777777" w:rsidTr="00EE6740">
        <w:tc>
          <w:tcPr>
            <w:tcW w:w="2142" w:type="dxa"/>
            <w:vAlign w:val="center"/>
          </w:tcPr>
          <w:p w14:paraId="3DD8A077" w14:textId="77777777" w:rsidR="00C24DD4" w:rsidRPr="00C24DD4" w:rsidRDefault="00F87A2F" w:rsidP="00094788">
            <w:pPr>
              <w:rPr>
                <w:rFonts w:cs="Tahoma"/>
                <w:b/>
              </w:rPr>
            </w:pPr>
            <w:r w:rsidRPr="00C24DD4">
              <w:rPr>
                <w:rFonts w:cs="Tahoma"/>
                <w:b/>
              </w:rPr>
              <w:t>PRODUCT NAME</w:t>
            </w:r>
            <w:r w:rsidR="00C24DD4" w:rsidRPr="00C24DD4">
              <w:rPr>
                <w:rFonts w:cs="Tahoma"/>
                <w:b/>
              </w:rPr>
              <w:t xml:space="preserve"> </w:t>
            </w:r>
          </w:p>
        </w:tc>
        <w:tc>
          <w:tcPr>
            <w:tcW w:w="6874" w:type="dxa"/>
            <w:gridSpan w:val="4"/>
            <w:vAlign w:val="center"/>
          </w:tcPr>
          <w:p w14:paraId="3A90BDFD" w14:textId="67498B9B" w:rsidR="00F87A2F" w:rsidRPr="00C24DD4" w:rsidRDefault="00713550" w:rsidP="00522A27">
            <w:pPr>
              <w:rPr>
                <w:rFonts w:cs="Tahoma"/>
              </w:rPr>
            </w:pPr>
            <w:r>
              <w:rPr>
                <w:rFonts w:cs="Tahoma"/>
              </w:rPr>
              <w:t>Those Who Remain</w:t>
            </w:r>
          </w:p>
        </w:tc>
      </w:tr>
      <w:tr w:rsidR="00094788" w:rsidRPr="00C24DD4" w14:paraId="3B469442" w14:textId="77777777" w:rsidTr="00EE6740">
        <w:tc>
          <w:tcPr>
            <w:tcW w:w="2142" w:type="dxa"/>
            <w:vAlign w:val="center"/>
          </w:tcPr>
          <w:p w14:paraId="3D8B09D2" w14:textId="77777777" w:rsidR="00094788" w:rsidRDefault="00094788" w:rsidP="008E2046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What is…</w:t>
            </w:r>
          </w:p>
        </w:tc>
        <w:tc>
          <w:tcPr>
            <w:tcW w:w="6874" w:type="dxa"/>
            <w:gridSpan w:val="4"/>
            <w:vAlign w:val="center"/>
          </w:tcPr>
          <w:p w14:paraId="1A048A9E" w14:textId="7FD6696B" w:rsidR="00094788" w:rsidRPr="00C72C47" w:rsidRDefault="005544D8" w:rsidP="0087261F">
            <w:r>
              <w:t>Those Who Remain is an up-close, psychological horror, set in the sleepy town of Dormont. Edward, a man who had the perfect life</w:t>
            </w:r>
            <w:r w:rsidR="009A46CB">
              <w:t>,</w:t>
            </w:r>
            <w:r>
              <w:t xml:space="preserve"> was lured into darkness. Attempting to break off his affair and put his family back on track</w:t>
            </w:r>
            <w:r w:rsidR="003F0081">
              <w:t xml:space="preserve"> </w:t>
            </w:r>
            <w:r>
              <w:t>he drives into the night</w:t>
            </w:r>
            <w:r w:rsidR="008B76A2">
              <w:t xml:space="preserve">, unaware of the darkness brewing below Dormont and the cause of recent disappearances… </w:t>
            </w:r>
            <w:r w:rsidR="005E544C">
              <w:t xml:space="preserve"> </w:t>
            </w:r>
          </w:p>
        </w:tc>
      </w:tr>
      <w:tr w:rsidR="007A6084" w:rsidRPr="00C24DD4" w14:paraId="7F401E80" w14:textId="77777777" w:rsidTr="00EE6740">
        <w:trPr>
          <w:trHeight w:val="1055"/>
        </w:trPr>
        <w:tc>
          <w:tcPr>
            <w:tcW w:w="2142" w:type="dxa"/>
            <w:vAlign w:val="center"/>
          </w:tcPr>
          <w:p w14:paraId="702AFBCC" w14:textId="5D666090" w:rsidR="007A6084" w:rsidRPr="00C24DD4" w:rsidRDefault="007A6084" w:rsidP="00522A27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Strapline</w:t>
            </w:r>
          </w:p>
        </w:tc>
        <w:tc>
          <w:tcPr>
            <w:tcW w:w="6874" w:type="dxa"/>
            <w:gridSpan w:val="4"/>
            <w:vAlign w:val="center"/>
          </w:tcPr>
          <w:p w14:paraId="3C0AA3F1" w14:textId="6C9C2AA1" w:rsidR="00495082" w:rsidRPr="00B563C7" w:rsidRDefault="00E67B1C" w:rsidP="00E67B1C">
            <w:pP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DARKNESS SEES ALL</w:t>
            </w:r>
          </w:p>
        </w:tc>
      </w:tr>
      <w:tr w:rsidR="00C24DD4" w:rsidRPr="00C24DD4" w14:paraId="6B326456" w14:textId="77777777" w:rsidTr="00EE6740">
        <w:trPr>
          <w:trHeight w:val="1055"/>
        </w:trPr>
        <w:tc>
          <w:tcPr>
            <w:tcW w:w="2142" w:type="dxa"/>
            <w:vAlign w:val="center"/>
          </w:tcPr>
          <w:p w14:paraId="493CD3D3" w14:textId="77777777" w:rsidR="00C24DD4" w:rsidRPr="00C24DD4" w:rsidRDefault="00C24DD4" w:rsidP="00522A27">
            <w:pPr>
              <w:rPr>
                <w:rFonts w:cs="Tahoma"/>
                <w:b/>
              </w:rPr>
            </w:pPr>
            <w:r w:rsidRPr="00C24DD4">
              <w:rPr>
                <w:rFonts w:cs="Tahoma"/>
                <w:b/>
              </w:rPr>
              <w:t>10 Words</w:t>
            </w:r>
          </w:p>
        </w:tc>
        <w:tc>
          <w:tcPr>
            <w:tcW w:w="6874" w:type="dxa"/>
            <w:gridSpan w:val="4"/>
            <w:vAlign w:val="center"/>
          </w:tcPr>
          <w:p w14:paraId="3D9729FB" w14:textId="5B2EB6F9" w:rsidR="00326D35" w:rsidRPr="0005259C" w:rsidRDefault="008A7A90" w:rsidP="00326D35">
            <w:r w:rsidRPr="00713550">
              <w:t xml:space="preserve">Those Who Remain </w:t>
            </w:r>
            <w:r>
              <w:t>is</w:t>
            </w:r>
            <w:r w:rsidRPr="00713550">
              <w:t xml:space="preserve"> an up-close, psychological horror</w:t>
            </w:r>
            <w:r>
              <w:t xml:space="preserve">, </w:t>
            </w:r>
            <w:r w:rsidRPr="00713550">
              <w:t>set in the sleepy town of Dormont</w:t>
            </w:r>
            <w:r>
              <w:t>.</w:t>
            </w:r>
          </w:p>
        </w:tc>
      </w:tr>
      <w:tr w:rsidR="00C24DD4" w:rsidRPr="00C24DD4" w14:paraId="55195E18" w14:textId="77777777" w:rsidTr="00EE6740">
        <w:trPr>
          <w:trHeight w:val="1055"/>
        </w:trPr>
        <w:tc>
          <w:tcPr>
            <w:tcW w:w="2142" w:type="dxa"/>
            <w:vAlign w:val="center"/>
          </w:tcPr>
          <w:p w14:paraId="07403580" w14:textId="77777777" w:rsidR="00C24DD4" w:rsidRPr="00C24DD4" w:rsidRDefault="00C24DD4" w:rsidP="00522A27">
            <w:pPr>
              <w:rPr>
                <w:rFonts w:cs="Tahoma"/>
                <w:b/>
              </w:rPr>
            </w:pPr>
            <w:r w:rsidRPr="00C24DD4">
              <w:rPr>
                <w:rFonts w:cs="Tahoma"/>
                <w:b/>
              </w:rPr>
              <w:t>25 Word</w:t>
            </w:r>
          </w:p>
        </w:tc>
        <w:tc>
          <w:tcPr>
            <w:tcW w:w="6874" w:type="dxa"/>
            <w:gridSpan w:val="4"/>
            <w:vAlign w:val="center"/>
          </w:tcPr>
          <w:p w14:paraId="45512586" w14:textId="2F2EE601" w:rsidR="0032297B" w:rsidRPr="00392600" w:rsidRDefault="00263237" w:rsidP="00263237">
            <w:r w:rsidRPr="00713550">
              <w:t xml:space="preserve">Those Who Remain </w:t>
            </w:r>
            <w:r>
              <w:t>is</w:t>
            </w:r>
            <w:r w:rsidRPr="00713550">
              <w:t xml:space="preserve"> an up-close, psychological horror</w:t>
            </w:r>
            <w:r>
              <w:t xml:space="preserve">, </w:t>
            </w:r>
            <w:r w:rsidRPr="00713550">
              <w:t>set in the sleepy town of Dormont</w:t>
            </w:r>
            <w:r>
              <w:t xml:space="preserve">. </w:t>
            </w:r>
            <w:r w:rsidRPr="00713550">
              <w:t>Confront uncomfortable horrors</w:t>
            </w:r>
            <w:r>
              <w:t>, keep your sanity in check</w:t>
            </w:r>
            <w:r w:rsidRPr="00713550">
              <w:t xml:space="preserve"> and survive the nigh</w:t>
            </w:r>
            <w:r>
              <w:t>t.</w:t>
            </w:r>
          </w:p>
        </w:tc>
      </w:tr>
      <w:tr w:rsidR="00C24DD4" w:rsidRPr="00C24DD4" w14:paraId="0A410D59" w14:textId="77777777" w:rsidTr="00EE6740">
        <w:tc>
          <w:tcPr>
            <w:tcW w:w="2142" w:type="dxa"/>
            <w:vAlign w:val="center"/>
          </w:tcPr>
          <w:p w14:paraId="493BA572" w14:textId="77777777" w:rsidR="00C24DD4" w:rsidRPr="00C24DD4" w:rsidRDefault="00C24DD4" w:rsidP="00522A27">
            <w:pPr>
              <w:rPr>
                <w:rFonts w:cs="Tahoma"/>
                <w:b/>
              </w:rPr>
            </w:pPr>
            <w:r w:rsidRPr="00C24DD4">
              <w:rPr>
                <w:rFonts w:cs="Tahoma"/>
                <w:b/>
              </w:rPr>
              <w:t>50 Word</w:t>
            </w:r>
          </w:p>
        </w:tc>
        <w:tc>
          <w:tcPr>
            <w:tcW w:w="6874" w:type="dxa"/>
            <w:gridSpan w:val="4"/>
            <w:vAlign w:val="center"/>
          </w:tcPr>
          <w:p w14:paraId="1046E161" w14:textId="0B60F0D7" w:rsidR="00174C57" w:rsidRPr="00EB75FE" w:rsidRDefault="0030774A" w:rsidP="00263237">
            <w:r w:rsidRPr="00713550">
              <w:t xml:space="preserve">Those Who Remain </w:t>
            </w:r>
            <w:r>
              <w:t>is</w:t>
            </w:r>
            <w:r w:rsidRPr="00713550">
              <w:t xml:space="preserve"> an up-close, psychological horror story set in the sleepy town of Dormont</w:t>
            </w:r>
            <w:r w:rsidR="00E944E2" w:rsidRPr="00713550">
              <w:t xml:space="preserve">. Whispers of disappearances carry through </w:t>
            </w:r>
            <w:r w:rsidR="00E944E2">
              <w:t>the</w:t>
            </w:r>
            <w:r w:rsidR="00E944E2" w:rsidRPr="00713550">
              <w:t xml:space="preserve"> town</w:t>
            </w:r>
            <w:r w:rsidR="00E944E2">
              <w:t xml:space="preserve">. Edward, a man who had the perfect life </w:t>
            </w:r>
            <w:r w:rsidR="002462AD">
              <w:t xml:space="preserve">and </w:t>
            </w:r>
            <w:r w:rsidR="00E944E2">
              <w:t>was lured into darkness</w:t>
            </w:r>
            <w:r>
              <w:t xml:space="preserve">, must </w:t>
            </w:r>
            <w:r w:rsidR="002462AD">
              <w:t xml:space="preserve">now </w:t>
            </w:r>
            <w:r>
              <w:t>c</w:t>
            </w:r>
            <w:r w:rsidR="00E944E2" w:rsidRPr="00713550">
              <w:t>onfront</w:t>
            </w:r>
            <w:r>
              <w:t xml:space="preserve"> </w:t>
            </w:r>
            <w:r w:rsidR="00E944E2" w:rsidRPr="00713550">
              <w:t>uncomfortable horrors</w:t>
            </w:r>
            <w:r w:rsidR="00231F4A">
              <w:t>,</w:t>
            </w:r>
            <w:r>
              <w:t xml:space="preserve"> </w:t>
            </w:r>
            <w:r w:rsidR="002462AD">
              <w:t xml:space="preserve">reflected by the </w:t>
            </w:r>
            <w:r w:rsidR="00231F4A">
              <w:t>dark,</w:t>
            </w:r>
            <w:r w:rsidR="002462AD">
              <w:t xml:space="preserve"> to</w:t>
            </w:r>
            <w:r w:rsidR="00E944E2" w:rsidRPr="00713550">
              <w:t xml:space="preserve"> survive the night of Dormont</w:t>
            </w:r>
            <w:r w:rsidR="00E944E2">
              <w:t>.</w:t>
            </w:r>
          </w:p>
        </w:tc>
      </w:tr>
      <w:tr w:rsidR="00C24DD4" w:rsidRPr="00C24DD4" w14:paraId="2A9AAB28" w14:textId="77777777" w:rsidTr="00D0097A">
        <w:trPr>
          <w:trHeight w:val="1039"/>
        </w:trPr>
        <w:tc>
          <w:tcPr>
            <w:tcW w:w="2142" w:type="dxa"/>
            <w:vAlign w:val="center"/>
          </w:tcPr>
          <w:p w14:paraId="417FF3A4" w14:textId="371AADE5" w:rsidR="00C24DD4" w:rsidRPr="00C24DD4" w:rsidRDefault="00C24DD4" w:rsidP="00522A27">
            <w:pPr>
              <w:rPr>
                <w:rFonts w:cs="Tahoma"/>
                <w:b/>
              </w:rPr>
            </w:pPr>
            <w:r w:rsidRPr="00C24DD4">
              <w:rPr>
                <w:rFonts w:cs="Tahoma"/>
                <w:b/>
              </w:rPr>
              <w:t>Full Description</w:t>
            </w:r>
            <w:r w:rsidR="003F0081">
              <w:rPr>
                <w:rFonts w:cs="Tahoma"/>
                <w:b/>
              </w:rPr>
              <w:t xml:space="preserve"> (Story)</w:t>
            </w:r>
          </w:p>
        </w:tc>
        <w:tc>
          <w:tcPr>
            <w:tcW w:w="6874" w:type="dxa"/>
            <w:gridSpan w:val="4"/>
            <w:tcBorders>
              <w:bottom w:val="single" w:sz="4" w:space="0" w:color="auto"/>
            </w:tcBorders>
            <w:vAlign w:val="center"/>
          </w:tcPr>
          <w:p w14:paraId="4109A8B9" w14:textId="068D7A10" w:rsidR="00955779" w:rsidRPr="00710AE4" w:rsidRDefault="00713550" w:rsidP="004B62F8">
            <w:r w:rsidRPr="00713550">
              <w:t xml:space="preserve">As the lights go out, the embers of darkness are stoked in the sleepy town of Dormont. </w:t>
            </w:r>
            <w:r w:rsidRPr="00713550">
              <w:br/>
            </w:r>
            <w:r w:rsidRPr="00713550">
              <w:br/>
              <w:t xml:space="preserve">Whispers of disappearances carry through </w:t>
            </w:r>
            <w:r w:rsidR="002462AD">
              <w:t>the</w:t>
            </w:r>
            <w:r w:rsidRPr="00713550">
              <w:t xml:space="preserve"> town as a burgeoning</w:t>
            </w:r>
            <w:r w:rsidR="004B62F8">
              <w:t>,</w:t>
            </w:r>
            <w:r w:rsidRPr="00713550">
              <w:t xml:space="preserve"> uneasy and irrational fear begins to spread and darkness comes to be an unwelcome reflection to </w:t>
            </w:r>
            <w:r w:rsidR="002462AD">
              <w:t>T</w:t>
            </w:r>
            <w:r w:rsidRPr="00713550">
              <w:t xml:space="preserve">hose </w:t>
            </w:r>
            <w:r w:rsidR="002462AD">
              <w:t>W</w:t>
            </w:r>
            <w:r w:rsidRPr="00713550">
              <w:t xml:space="preserve">ho </w:t>
            </w:r>
            <w:r w:rsidR="002462AD">
              <w:t>R</w:t>
            </w:r>
            <w:r w:rsidRPr="00713550">
              <w:t xml:space="preserve">emain. </w:t>
            </w:r>
            <w:r w:rsidRPr="00713550">
              <w:br/>
            </w:r>
            <w:r w:rsidRPr="00713550">
              <w:br/>
              <w:t xml:space="preserve">Some mistakes should never </w:t>
            </w:r>
            <w:r w:rsidR="004B62F8">
              <w:t>happen</w:t>
            </w:r>
            <w:r w:rsidRPr="00713550">
              <w:t xml:space="preserve">, not when your life is complete – and yet they </w:t>
            </w:r>
            <w:r w:rsidRPr="004B62F8">
              <w:t>do</w:t>
            </w:r>
            <w:r w:rsidRPr="00713550">
              <w:t xml:space="preserve">. Edward had the </w:t>
            </w:r>
            <w:r w:rsidR="00174C57">
              <w:t>good</w:t>
            </w:r>
            <w:r w:rsidRPr="00713550">
              <w:t xml:space="preserve"> life, a beautiful wife and </w:t>
            </w:r>
            <w:r w:rsidR="009A46CB">
              <w:t>the</w:t>
            </w:r>
            <w:r w:rsidRPr="00713550">
              <w:t xml:space="preserve"> perfect </w:t>
            </w:r>
            <w:r w:rsidR="004B62F8">
              <w:t xml:space="preserve">little </w:t>
            </w:r>
            <w:r w:rsidRPr="00713550">
              <w:t>girl, yet finds himself several whiskeys down and driving through the night of Dormont to end his secret affair</w:t>
            </w:r>
            <w:r w:rsidR="004B62F8">
              <w:t xml:space="preserve"> -</w:t>
            </w:r>
            <w:r w:rsidRPr="00713550">
              <w:t xml:space="preserve"> in a bid to fix his mistakes. </w:t>
            </w:r>
            <w:r w:rsidRPr="00713550">
              <w:br/>
            </w:r>
            <w:r w:rsidRPr="00713550">
              <w:br/>
              <w:t>As Edward pulls into the Golden Oak Motel, he is unaware just how much this night will change his life…</w:t>
            </w:r>
          </w:p>
        </w:tc>
      </w:tr>
      <w:tr w:rsidR="004B62F8" w:rsidRPr="00C24DD4" w14:paraId="758A9CA5" w14:textId="77777777" w:rsidTr="00EE6740">
        <w:trPr>
          <w:trHeight w:val="724"/>
        </w:trPr>
        <w:tc>
          <w:tcPr>
            <w:tcW w:w="2142" w:type="dxa"/>
            <w:vAlign w:val="center"/>
          </w:tcPr>
          <w:p w14:paraId="2BABA7C4" w14:textId="77777777" w:rsidR="004B62F8" w:rsidRDefault="004B62F8" w:rsidP="00522A27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lastRenderedPageBreak/>
              <w:t>Gameplay</w:t>
            </w:r>
          </w:p>
          <w:p w14:paraId="78D1F28E" w14:textId="640439C7" w:rsidR="003F0081" w:rsidRPr="00C24DD4" w:rsidRDefault="003F0081" w:rsidP="00522A27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(Steam Description Adder)</w:t>
            </w:r>
          </w:p>
        </w:tc>
        <w:tc>
          <w:tcPr>
            <w:tcW w:w="687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3B153" w14:textId="5E5968D8" w:rsidR="004B62F8" w:rsidRPr="00713550" w:rsidRDefault="004B62F8" w:rsidP="004B62F8">
            <w:r w:rsidRPr="00713550">
              <w:t xml:space="preserve">The horrors and darkness that thrive in the corner of every eye </w:t>
            </w:r>
            <w:r w:rsidR="009A46CB">
              <w:t>are</w:t>
            </w:r>
            <w:r w:rsidRPr="00713550">
              <w:t xml:space="preserve"> torn loose</w:t>
            </w:r>
            <w:r w:rsidR="00285F6C">
              <w:t>…</w:t>
            </w:r>
            <w:r w:rsidRPr="00713550">
              <w:t xml:space="preserve"> </w:t>
            </w:r>
          </w:p>
          <w:p w14:paraId="7C169830" w14:textId="77777777" w:rsidR="004B62F8" w:rsidRPr="00713550" w:rsidRDefault="004B62F8" w:rsidP="004B62F8">
            <w:r w:rsidRPr="00713550">
              <w:t xml:space="preserve">Those Who Remain places you in an up-close, psychological horror story set in the sleepy town of Dormont – a town in a spiralling split from the fabric of reality, warped by darkness and the deeds of the Citizens who reside. </w:t>
            </w:r>
          </w:p>
          <w:p w14:paraId="295323A1" w14:textId="53CA75E6" w:rsidR="004B62F8" w:rsidRPr="00713550" w:rsidRDefault="004B62F8" w:rsidP="004B62F8">
            <w:r w:rsidRPr="00713550">
              <w:t>Confront the uncomfortable horrors reflected by the darkness and survive the night of Dormont as Edward is confronted with a test of his sanity, morality and the shadows of evil that lurks below.</w:t>
            </w:r>
          </w:p>
        </w:tc>
      </w:tr>
      <w:tr w:rsidR="00C24DD4" w:rsidRPr="00C24DD4" w14:paraId="57211838" w14:textId="77777777" w:rsidTr="00EE6740">
        <w:trPr>
          <w:trHeight w:val="724"/>
        </w:trPr>
        <w:tc>
          <w:tcPr>
            <w:tcW w:w="2142" w:type="dxa"/>
            <w:vAlign w:val="center"/>
          </w:tcPr>
          <w:p w14:paraId="0AA4F13B" w14:textId="77777777" w:rsidR="00C24DD4" w:rsidRDefault="00C24DD4" w:rsidP="00522A27">
            <w:pPr>
              <w:rPr>
                <w:rFonts w:cs="Tahoma"/>
                <w:b/>
              </w:rPr>
            </w:pPr>
            <w:r w:rsidRPr="00C24DD4">
              <w:rPr>
                <w:rFonts w:cs="Tahoma"/>
                <w:b/>
              </w:rPr>
              <w:t>Key Features</w:t>
            </w:r>
          </w:p>
          <w:p w14:paraId="74C713C9" w14:textId="77777777" w:rsidR="00FD63ED" w:rsidRPr="00C24DD4" w:rsidRDefault="00FD63ED" w:rsidP="00522A27">
            <w:pPr>
              <w:rPr>
                <w:rFonts w:cs="Tahoma"/>
                <w:b/>
              </w:rPr>
            </w:pPr>
          </w:p>
        </w:tc>
        <w:tc>
          <w:tcPr>
            <w:tcW w:w="687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06C57" w14:textId="26958304" w:rsidR="00713550" w:rsidRPr="00713550" w:rsidRDefault="00713550" w:rsidP="00C238FE">
            <w:pPr>
              <w:numPr>
                <w:ilvl w:val="0"/>
                <w:numId w:val="3"/>
              </w:numPr>
            </w:pPr>
            <w:r w:rsidRPr="00713550">
              <w:rPr>
                <w:b/>
                <w:bCs/>
              </w:rPr>
              <w:t>Darkness Has Eyes</w:t>
            </w:r>
            <w:r w:rsidRPr="00713550">
              <w:t xml:space="preserve"> - Navigate and survive the encroaching darkness and stay in the protection of the light </w:t>
            </w:r>
            <w:r w:rsidR="007921D0">
              <w:t>by any means</w:t>
            </w:r>
          </w:p>
          <w:p w14:paraId="51C91A93" w14:textId="647443CF" w:rsidR="00713550" w:rsidRPr="00713550" w:rsidRDefault="00713550" w:rsidP="00C238FE">
            <w:pPr>
              <w:numPr>
                <w:ilvl w:val="0"/>
                <w:numId w:val="3"/>
              </w:numPr>
            </w:pPr>
            <w:r w:rsidRPr="00713550">
              <w:rPr>
                <w:b/>
                <w:bCs/>
              </w:rPr>
              <w:t>Worlds Torn Asunder</w:t>
            </w:r>
            <w:r w:rsidRPr="00713550">
              <w:t xml:space="preserve"> - Pave your way ahead by moving between Dormont and </w:t>
            </w:r>
            <w:r w:rsidR="00A90554" w:rsidRPr="00713550">
              <w:t>its</w:t>
            </w:r>
            <w:r w:rsidRPr="00713550">
              <w:t xml:space="preserve"> dark otherworldly counterpart to further solve the mysteries </w:t>
            </w:r>
            <w:r w:rsidR="007921D0">
              <w:t>held within</w:t>
            </w:r>
            <w:r w:rsidRPr="00713550">
              <w:t xml:space="preserve"> the dark</w:t>
            </w:r>
          </w:p>
          <w:p w14:paraId="2B0D527E" w14:textId="4D54BF8D" w:rsidR="00713550" w:rsidRPr="00713550" w:rsidRDefault="00713550" w:rsidP="00C238FE">
            <w:pPr>
              <w:numPr>
                <w:ilvl w:val="0"/>
                <w:numId w:val="3"/>
              </w:numPr>
            </w:pPr>
            <w:r w:rsidRPr="00713550">
              <w:rPr>
                <w:b/>
                <w:bCs/>
              </w:rPr>
              <w:t>Conscience of Choice</w:t>
            </w:r>
            <w:r w:rsidRPr="00713550">
              <w:t xml:space="preserve"> – Choose to help any surviving citizens of Dormont you </w:t>
            </w:r>
            <w:r w:rsidR="007921D0" w:rsidRPr="00713550">
              <w:t>encounter or</w:t>
            </w:r>
            <w:r w:rsidRPr="00713550">
              <w:t xml:space="preserve"> leave them to the darkness. Innocence cannot always be </w:t>
            </w:r>
            <w:r w:rsidR="007921D0" w:rsidRPr="00713550">
              <w:t>assumed,</w:t>
            </w:r>
            <w:r w:rsidRPr="00713550">
              <w:t xml:space="preserve"> and the township of Dormont hides a cursed trove of secrets</w:t>
            </w:r>
          </w:p>
          <w:p w14:paraId="3922847D" w14:textId="4142C711" w:rsidR="00713550" w:rsidRPr="00713550" w:rsidRDefault="00713550" w:rsidP="00C238FE">
            <w:pPr>
              <w:numPr>
                <w:ilvl w:val="0"/>
                <w:numId w:val="3"/>
              </w:numPr>
            </w:pPr>
            <w:r w:rsidRPr="00713550">
              <w:rPr>
                <w:b/>
                <w:bCs/>
              </w:rPr>
              <w:t>Savour your Sanity</w:t>
            </w:r>
            <w:r w:rsidRPr="00713550">
              <w:t xml:space="preserve"> – Keep your sanity in check as you delve deeper into the darkness of Dormont – expected rules of the real world have been torn apart</w:t>
            </w:r>
          </w:p>
          <w:p w14:paraId="218DC73C" w14:textId="43083906" w:rsidR="006B024F" w:rsidRPr="00333971" w:rsidRDefault="00713550" w:rsidP="00B563C7">
            <w:pPr>
              <w:numPr>
                <w:ilvl w:val="0"/>
                <w:numId w:val="3"/>
              </w:numPr>
            </w:pPr>
            <w:r w:rsidRPr="00713550">
              <w:rPr>
                <w:b/>
                <w:bCs/>
              </w:rPr>
              <w:t>Follow your Path</w:t>
            </w:r>
            <w:r w:rsidRPr="00713550">
              <w:t xml:space="preserve"> – Your decisions and choices will determine the fate of Edward, through multiple different branching outcomes</w:t>
            </w:r>
          </w:p>
        </w:tc>
      </w:tr>
      <w:tr w:rsidR="00544738" w:rsidRPr="00C24DD4" w14:paraId="0FA672FF" w14:textId="77777777" w:rsidTr="00EE6740">
        <w:trPr>
          <w:trHeight w:val="1804"/>
        </w:trPr>
        <w:tc>
          <w:tcPr>
            <w:tcW w:w="2142" w:type="dxa"/>
            <w:vAlign w:val="center"/>
          </w:tcPr>
          <w:p w14:paraId="2A9E98CD" w14:textId="55945BB5" w:rsidR="00544738" w:rsidRPr="00C24DD4" w:rsidRDefault="00544738" w:rsidP="00544738">
            <w:pPr>
              <w:pStyle w:val="NoSpacing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Key Features Short</w:t>
            </w:r>
          </w:p>
        </w:tc>
        <w:tc>
          <w:tcPr>
            <w:tcW w:w="6874" w:type="dxa"/>
            <w:gridSpan w:val="4"/>
            <w:shd w:val="clear" w:color="auto" w:fill="auto"/>
            <w:vAlign w:val="center"/>
          </w:tcPr>
          <w:p w14:paraId="1102F6B9" w14:textId="34D56E7E" w:rsidR="007921D0" w:rsidRPr="00E515BE" w:rsidRDefault="007921D0" w:rsidP="00C238FE">
            <w:pPr>
              <w:pStyle w:val="ListParagraph"/>
              <w:numPr>
                <w:ilvl w:val="0"/>
                <w:numId w:val="2"/>
              </w:numPr>
            </w:pPr>
            <w:r>
              <w:t xml:space="preserve">Mysterious psychological horror </w:t>
            </w:r>
            <w:r w:rsidR="00814E4F">
              <w:t>journey</w:t>
            </w:r>
          </w:p>
          <w:p w14:paraId="6F60B71E" w14:textId="0E55EDB6" w:rsidR="007921D0" w:rsidRDefault="007921D0" w:rsidP="00C238FE">
            <w:pPr>
              <w:pStyle w:val="ListParagraph"/>
              <w:numPr>
                <w:ilvl w:val="0"/>
                <w:numId w:val="2"/>
              </w:numPr>
            </w:pPr>
            <w:r>
              <w:t>Pass between the world of the real and an alternate world taken by the decay of a darkness</w:t>
            </w:r>
          </w:p>
          <w:p w14:paraId="19036D38" w14:textId="77777777" w:rsidR="007921D0" w:rsidRDefault="00814E4F" w:rsidP="00C238FE">
            <w:pPr>
              <w:pStyle w:val="ListParagraph"/>
              <w:numPr>
                <w:ilvl w:val="0"/>
                <w:numId w:val="2"/>
              </w:numPr>
            </w:pPr>
            <w:r>
              <w:t>Help or abandon lost survivors – the decision is yours</w:t>
            </w:r>
          </w:p>
          <w:p w14:paraId="46178718" w14:textId="05AA051C" w:rsidR="00814E4F" w:rsidRPr="00E515BE" w:rsidRDefault="00814E4F" w:rsidP="00C238FE">
            <w:pPr>
              <w:pStyle w:val="ListParagraph"/>
              <w:numPr>
                <w:ilvl w:val="0"/>
                <w:numId w:val="2"/>
              </w:numPr>
            </w:pPr>
            <w:r>
              <w:t>Experience multiple different outcomes based on your actions</w:t>
            </w:r>
          </w:p>
        </w:tc>
      </w:tr>
      <w:tr w:rsidR="00544738" w:rsidRPr="00C24DD4" w14:paraId="5DF6A56E" w14:textId="77777777" w:rsidTr="00723A8D">
        <w:trPr>
          <w:trHeight w:val="666"/>
        </w:trPr>
        <w:tc>
          <w:tcPr>
            <w:tcW w:w="2142" w:type="dxa"/>
            <w:vAlign w:val="center"/>
          </w:tcPr>
          <w:p w14:paraId="7F965ADA" w14:textId="77777777" w:rsidR="00544738" w:rsidRPr="00C24DD4" w:rsidRDefault="00544738" w:rsidP="00544738">
            <w:pPr>
              <w:pStyle w:val="NoSpacing"/>
              <w:rPr>
                <w:rFonts w:cs="Tahoma"/>
                <w:b/>
              </w:rPr>
            </w:pPr>
            <w:bookmarkStart w:id="0" w:name="_GoBack"/>
            <w:bookmarkEnd w:id="0"/>
            <w:r w:rsidRPr="00C24DD4">
              <w:rPr>
                <w:rFonts w:cs="Tahoma"/>
                <w:b/>
              </w:rPr>
              <w:t>Format(s):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86291" w14:textId="1B99E3BB" w:rsidR="00544738" w:rsidRPr="00723A8D" w:rsidRDefault="00814E4F" w:rsidP="00544738">
            <w:pPr>
              <w:pStyle w:val="NoSpacing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PC (Steam)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65A3ACE" w14:textId="226A01F4" w:rsidR="00544738" w:rsidRPr="00723A8D" w:rsidRDefault="00814E4F" w:rsidP="00544738">
            <w:pPr>
              <w:pStyle w:val="NoSpacing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Xbox One (TBD)</w:t>
            </w:r>
          </w:p>
        </w:tc>
        <w:tc>
          <w:tcPr>
            <w:tcW w:w="1728" w:type="dxa"/>
            <w:vAlign w:val="center"/>
          </w:tcPr>
          <w:p w14:paraId="1E8EBA6B" w14:textId="1F2745D9" w:rsidR="00544738" w:rsidRPr="00723A8D" w:rsidRDefault="005544D8" w:rsidP="00544738">
            <w:pPr>
              <w:pStyle w:val="NoSpacing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Nintendo Switch (</w:t>
            </w:r>
            <w:r w:rsidR="00814E4F">
              <w:rPr>
                <w:rFonts w:cs="Tahoma"/>
                <w:b/>
              </w:rPr>
              <w:t>TBD</w:t>
            </w:r>
            <w:r>
              <w:rPr>
                <w:rFonts w:cs="Tahoma"/>
                <w:b/>
              </w:rPr>
              <w:t>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64925C95" w14:textId="471C8E82" w:rsidR="00544738" w:rsidRPr="00723A8D" w:rsidRDefault="005544D8" w:rsidP="00544738">
            <w:pPr>
              <w:pStyle w:val="NoSpacing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Playstation 4 (</w:t>
            </w:r>
            <w:r w:rsidR="00814E4F">
              <w:rPr>
                <w:rFonts w:cs="Tahoma"/>
                <w:b/>
              </w:rPr>
              <w:t>TBD</w:t>
            </w:r>
            <w:r>
              <w:rPr>
                <w:rFonts w:cs="Tahoma"/>
                <w:b/>
              </w:rPr>
              <w:t>)</w:t>
            </w:r>
          </w:p>
        </w:tc>
      </w:tr>
      <w:tr w:rsidR="00544738" w:rsidRPr="00C24DD4" w14:paraId="4A99597F" w14:textId="77777777" w:rsidTr="00EE6740">
        <w:trPr>
          <w:trHeight w:val="1291"/>
        </w:trPr>
        <w:tc>
          <w:tcPr>
            <w:tcW w:w="2142" w:type="dxa"/>
            <w:vAlign w:val="center"/>
          </w:tcPr>
          <w:p w14:paraId="36A242F6" w14:textId="77777777" w:rsidR="00544738" w:rsidRPr="00C24DD4" w:rsidRDefault="00544738" w:rsidP="00544738">
            <w:pPr>
              <w:rPr>
                <w:rFonts w:cs="Tahoma"/>
                <w:b/>
              </w:rPr>
            </w:pPr>
            <w:r w:rsidRPr="00C24DD4">
              <w:rPr>
                <w:rFonts w:cs="Tahoma"/>
                <w:b/>
              </w:rPr>
              <w:t>Languages (Text)</w:t>
            </w:r>
          </w:p>
        </w:tc>
        <w:tc>
          <w:tcPr>
            <w:tcW w:w="6874" w:type="dxa"/>
            <w:gridSpan w:val="4"/>
            <w:vAlign w:val="center"/>
          </w:tcPr>
          <w:p w14:paraId="09EFABAA" w14:textId="1900BFC6" w:rsidR="00544738" w:rsidRPr="00C24DD4" w:rsidRDefault="00174C57" w:rsidP="00C238FE">
            <w:pPr>
              <w:pStyle w:val="ListParagraph"/>
              <w:numPr>
                <w:ilvl w:val="0"/>
                <w:numId w:val="1"/>
              </w:num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English, French, German, Italian, Spanish, Japanese, Korean, Simplified Chinese, Polish, Brazilian Portuguese, Russian</w:t>
            </w:r>
          </w:p>
        </w:tc>
      </w:tr>
      <w:tr w:rsidR="00544738" w:rsidRPr="00C24DD4" w14:paraId="7BF20CCF" w14:textId="77777777" w:rsidTr="00EE6740">
        <w:trPr>
          <w:trHeight w:val="1210"/>
        </w:trPr>
        <w:tc>
          <w:tcPr>
            <w:tcW w:w="2142" w:type="dxa"/>
            <w:vAlign w:val="center"/>
          </w:tcPr>
          <w:p w14:paraId="780B3493" w14:textId="77777777" w:rsidR="00544738" w:rsidRPr="00C24DD4" w:rsidRDefault="00544738" w:rsidP="00544738">
            <w:pPr>
              <w:rPr>
                <w:rFonts w:cs="Tahoma"/>
                <w:b/>
              </w:rPr>
            </w:pPr>
            <w:r w:rsidRPr="00C24DD4">
              <w:rPr>
                <w:rFonts w:cs="Tahoma"/>
                <w:b/>
              </w:rPr>
              <w:lastRenderedPageBreak/>
              <w:t>Languages (Audio)</w:t>
            </w:r>
          </w:p>
        </w:tc>
        <w:tc>
          <w:tcPr>
            <w:tcW w:w="6874" w:type="dxa"/>
            <w:gridSpan w:val="4"/>
            <w:vAlign w:val="center"/>
          </w:tcPr>
          <w:p w14:paraId="60ECEAA1" w14:textId="30380DAA" w:rsidR="00544738" w:rsidRPr="00C24DD4" w:rsidRDefault="00174C57" w:rsidP="00C238FE">
            <w:pPr>
              <w:pStyle w:val="ListParagraph"/>
              <w:numPr>
                <w:ilvl w:val="0"/>
                <w:numId w:val="1"/>
              </w:num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English</w:t>
            </w:r>
          </w:p>
        </w:tc>
      </w:tr>
      <w:tr w:rsidR="00544738" w:rsidRPr="00C24DD4" w14:paraId="0DDF7598" w14:textId="77777777" w:rsidTr="00EE6740">
        <w:tc>
          <w:tcPr>
            <w:tcW w:w="2142" w:type="dxa"/>
            <w:vAlign w:val="center"/>
          </w:tcPr>
          <w:p w14:paraId="0FE257BD" w14:textId="77777777" w:rsidR="00544738" w:rsidRPr="003F7F25" w:rsidRDefault="00544738" w:rsidP="00544738">
            <w:pPr>
              <w:rPr>
                <w:rFonts w:cs="Tahoma"/>
                <w:b/>
              </w:rPr>
            </w:pPr>
            <w:r w:rsidRPr="003F7F25">
              <w:rPr>
                <w:rFonts w:cs="Tahoma"/>
                <w:b/>
              </w:rPr>
              <w:t xml:space="preserve">Copyright FULL </w:t>
            </w:r>
          </w:p>
        </w:tc>
        <w:tc>
          <w:tcPr>
            <w:tcW w:w="6874" w:type="dxa"/>
            <w:gridSpan w:val="4"/>
            <w:vAlign w:val="center"/>
          </w:tcPr>
          <w:p w14:paraId="794CAEEB" w14:textId="6BEC671B" w:rsidR="00544738" w:rsidRPr="003F7F25" w:rsidRDefault="005544D8" w:rsidP="00544738">
            <w:pPr>
              <w:rPr>
                <w:rFonts w:ascii="Calibri" w:eastAsia="Times New Roman" w:hAnsi="Calibri" w:cs="Times New Roman"/>
                <w:color w:val="000000"/>
              </w:rPr>
            </w:pPr>
            <w:bookmarkStart w:id="1" w:name="_Hlk508965752"/>
            <w:r>
              <w:rPr>
                <w:rFonts w:ascii="Calibri" w:eastAsia="Times New Roman" w:hAnsi="Calibri" w:cs="Times New Roman"/>
                <w:color w:val="000000"/>
              </w:rPr>
              <w:t>Those Who Remain</w:t>
            </w:r>
            <w:r w:rsidR="00AA5D7F">
              <w:rPr>
                <w:rFonts w:ascii="Calibri" w:eastAsia="Times New Roman" w:hAnsi="Calibri" w:cs="Times New Roman"/>
                <w:color w:val="000000"/>
              </w:rPr>
              <w:t xml:space="preserve"> © 201</w:t>
            </w:r>
            <w:r w:rsidR="001D2437">
              <w:rPr>
                <w:rFonts w:ascii="Calibri" w:eastAsia="Times New Roman" w:hAnsi="Calibri" w:cs="Times New Roman"/>
                <w:color w:val="000000"/>
              </w:rPr>
              <w:t>9</w:t>
            </w:r>
            <w:r w:rsidR="00AA5D7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Camel 101</w:t>
            </w:r>
            <w:r w:rsidR="00AA5D7F">
              <w:rPr>
                <w:rFonts w:ascii="Calibri" w:eastAsia="Times New Roman" w:hAnsi="Calibri" w:cs="Times New Roman"/>
                <w:color w:val="000000"/>
              </w:rPr>
              <w:t xml:space="preserve">. Published by Wired Productions Ltd and developed by </w:t>
            </w:r>
            <w:r>
              <w:rPr>
                <w:rFonts w:ascii="Calibri" w:eastAsia="Times New Roman" w:hAnsi="Calibri" w:cs="Times New Roman"/>
                <w:color w:val="000000"/>
              </w:rPr>
              <w:t>Camel 101</w:t>
            </w:r>
            <w:r w:rsidR="00AA5D7F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1D243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Those Who Remain and Those Who Remain</w:t>
            </w:r>
            <w:r w:rsidR="00AA5D7F">
              <w:rPr>
                <w:rFonts w:ascii="Calibri" w:eastAsia="Times New Roman" w:hAnsi="Calibri" w:cs="Times New Roman"/>
                <w:color w:val="000000"/>
              </w:rPr>
              <w:t xml:space="preserve"> logo are trademarks of </w:t>
            </w:r>
            <w:r>
              <w:rPr>
                <w:rFonts w:ascii="Calibri" w:eastAsia="Times New Roman" w:hAnsi="Calibri" w:cs="Times New Roman"/>
                <w:color w:val="000000"/>
              </w:rPr>
              <w:t>Camel 101</w:t>
            </w:r>
            <w:r w:rsidR="00AA5D7F">
              <w:rPr>
                <w:rFonts w:ascii="Calibri" w:eastAsia="Times New Roman" w:hAnsi="Calibri" w:cs="Times New Roman"/>
                <w:color w:val="000000"/>
              </w:rPr>
              <w:t>.  All rights reserved.</w:t>
            </w:r>
            <w:bookmarkEnd w:id="1"/>
          </w:p>
        </w:tc>
      </w:tr>
      <w:tr w:rsidR="00544738" w:rsidRPr="00C24DD4" w14:paraId="1AC090F3" w14:textId="77777777" w:rsidTr="00EE6740">
        <w:tc>
          <w:tcPr>
            <w:tcW w:w="2142" w:type="dxa"/>
            <w:vAlign w:val="center"/>
          </w:tcPr>
          <w:p w14:paraId="50AF0463" w14:textId="77777777" w:rsidR="00544738" w:rsidRPr="00C24DD4" w:rsidRDefault="00544738" w:rsidP="00544738">
            <w:pPr>
              <w:rPr>
                <w:rFonts w:cs="Tahoma"/>
                <w:b/>
              </w:rPr>
            </w:pPr>
            <w:r w:rsidRPr="00C24DD4">
              <w:rPr>
                <w:rFonts w:cs="Tahoma"/>
                <w:b/>
              </w:rPr>
              <w:t>Copyright short</w:t>
            </w:r>
          </w:p>
        </w:tc>
        <w:tc>
          <w:tcPr>
            <w:tcW w:w="6874" w:type="dxa"/>
            <w:gridSpan w:val="4"/>
            <w:vAlign w:val="center"/>
          </w:tcPr>
          <w:p w14:paraId="65481E55" w14:textId="12A19C99" w:rsidR="00544738" w:rsidRPr="003F7F25" w:rsidRDefault="005544D8" w:rsidP="0054473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Those Who Remain</w:t>
            </w:r>
            <w:r w:rsidR="002D506E">
              <w:rPr>
                <w:rFonts w:ascii="Calibri" w:eastAsia="Times New Roman" w:hAnsi="Calibri" w:cs="Times New Roman"/>
                <w:color w:val="000000"/>
              </w:rPr>
              <w:t xml:space="preserve"> © 201</w:t>
            </w:r>
            <w:r w:rsidR="001D2437">
              <w:rPr>
                <w:rFonts w:ascii="Calibri" w:eastAsia="Times New Roman" w:hAnsi="Calibri" w:cs="Times New Roman"/>
                <w:color w:val="000000"/>
              </w:rPr>
              <w:t>9</w:t>
            </w:r>
            <w:r w:rsidR="002D506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Camel 101</w:t>
            </w:r>
            <w:r w:rsidR="002D506E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C31F77">
              <w:rPr>
                <w:rFonts w:ascii="Calibri" w:eastAsia="Times New Roman" w:hAnsi="Calibri" w:cs="Times New Roman"/>
                <w:color w:val="000000"/>
              </w:rPr>
              <w:t xml:space="preserve"> Published by Wired Productions Ltd and developed by </w:t>
            </w:r>
            <w:r>
              <w:rPr>
                <w:rFonts w:ascii="Calibri" w:eastAsia="Times New Roman" w:hAnsi="Calibri" w:cs="Times New Roman"/>
                <w:color w:val="000000"/>
              </w:rPr>
              <w:t>Camel 101</w:t>
            </w:r>
            <w:r w:rsidR="00C31F77">
              <w:rPr>
                <w:rFonts w:ascii="Calibri" w:eastAsia="Times New Roman" w:hAnsi="Calibri" w:cs="Times New Roman"/>
                <w:color w:val="000000"/>
              </w:rPr>
              <w:t>. All Rights Reserved.</w:t>
            </w:r>
          </w:p>
        </w:tc>
      </w:tr>
      <w:tr w:rsidR="00C31F77" w:rsidRPr="00C24DD4" w14:paraId="3ED0795D" w14:textId="77777777" w:rsidTr="00EE6740">
        <w:tc>
          <w:tcPr>
            <w:tcW w:w="2142" w:type="dxa"/>
            <w:vAlign w:val="center"/>
          </w:tcPr>
          <w:p w14:paraId="7D483882" w14:textId="5930A45C" w:rsidR="00C31F77" w:rsidRPr="00C24DD4" w:rsidRDefault="00C31F77" w:rsidP="00544738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Copyright Micro</w:t>
            </w:r>
          </w:p>
        </w:tc>
        <w:tc>
          <w:tcPr>
            <w:tcW w:w="6874" w:type="dxa"/>
            <w:gridSpan w:val="4"/>
            <w:vAlign w:val="center"/>
          </w:tcPr>
          <w:p w14:paraId="56ACD0BB" w14:textId="64958CF8" w:rsidR="00C31F77" w:rsidRDefault="005544D8" w:rsidP="0054473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Those Who Remain</w:t>
            </w:r>
            <w:r w:rsidR="00C31F77">
              <w:rPr>
                <w:rFonts w:ascii="Calibri" w:eastAsia="Times New Roman" w:hAnsi="Calibri" w:cs="Times New Roman"/>
                <w:color w:val="000000"/>
              </w:rPr>
              <w:t xml:space="preserve"> © 201</w:t>
            </w:r>
            <w:r w:rsidR="001D2437">
              <w:rPr>
                <w:rFonts w:ascii="Calibri" w:eastAsia="Times New Roman" w:hAnsi="Calibri" w:cs="Times New Roman"/>
                <w:color w:val="000000"/>
              </w:rPr>
              <w:t>9</w:t>
            </w:r>
            <w:r w:rsidR="00C31F7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Camel 101</w:t>
            </w:r>
            <w:r w:rsidR="00C31F77">
              <w:rPr>
                <w:rFonts w:ascii="Calibri" w:eastAsia="Times New Roman" w:hAnsi="Calibri" w:cs="Times New Roman"/>
                <w:color w:val="000000"/>
              </w:rPr>
              <w:t>. All Rights Reserved.</w:t>
            </w:r>
          </w:p>
        </w:tc>
      </w:tr>
      <w:tr w:rsidR="00544738" w:rsidRPr="00C24DD4" w14:paraId="238401F1" w14:textId="77777777" w:rsidTr="00EE6740">
        <w:tc>
          <w:tcPr>
            <w:tcW w:w="2142" w:type="dxa"/>
            <w:vAlign w:val="center"/>
          </w:tcPr>
          <w:p w14:paraId="68858D98" w14:textId="4052A2CD" w:rsidR="00544738" w:rsidRPr="00C24DD4" w:rsidRDefault="00544738" w:rsidP="00544738">
            <w:pPr>
              <w:rPr>
                <w:rFonts w:cs="Tahoma"/>
                <w:b/>
              </w:rPr>
            </w:pPr>
            <w:r w:rsidRPr="00C24DD4">
              <w:rPr>
                <w:rFonts w:cs="Tahoma"/>
                <w:b/>
              </w:rPr>
              <w:t>Developer name</w:t>
            </w:r>
          </w:p>
        </w:tc>
        <w:tc>
          <w:tcPr>
            <w:tcW w:w="6874" w:type="dxa"/>
            <w:gridSpan w:val="4"/>
            <w:vAlign w:val="center"/>
          </w:tcPr>
          <w:p w14:paraId="6695FFD2" w14:textId="300C8385" w:rsidR="00544738" w:rsidRPr="00197C15" w:rsidRDefault="005544D8" w:rsidP="00197C15">
            <w:pPr>
              <w:rPr>
                <w:rFonts w:cs="Tahoma"/>
              </w:rPr>
            </w:pPr>
            <w:r>
              <w:rPr>
                <w:rFonts w:cs="Tahoma"/>
              </w:rPr>
              <w:t>Camel 101</w:t>
            </w:r>
          </w:p>
        </w:tc>
      </w:tr>
      <w:tr w:rsidR="00544738" w:rsidRPr="00C24DD4" w14:paraId="37E222F5" w14:textId="77777777" w:rsidTr="00EE6740">
        <w:tc>
          <w:tcPr>
            <w:tcW w:w="2142" w:type="dxa"/>
            <w:vAlign w:val="center"/>
          </w:tcPr>
          <w:p w14:paraId="70BF91BC" w14:textId="77777777" w:rsidR="00544738" w:rsidRPr="00C24DD4" w:rsidRDefault="00544738" w:rsidP="00544738">
            <w:pPr>
              <w:rPr>
                <w:rFonts w:cs="Tahoma"/>
                <w:b/>
              </w:rPr>
            </w:pPr>
            <w:r w:rsidRPr="00C24DD4">
              <w:rPr>
                <w:rFonts w:cs="Tahoma"/>
                <w:b/>
              </w:rPr>
              <w:t>Publisher</w:t>
            </w:r>
          </w:p>
        </w:tc>
        <w:tc>
          <w:tcPr>
            <w:tcW w:w="6874" w:type="dxa"/>
            <w:gridSpan w:val="4"/>
            <w:vAlign w:val="center"/>
          </w:tcPr>
          <w:p w14:paraId="0046D190" w14:textId="77777777" w:rsidR="00544738" w:rsidRPr="00197C15" w:rsidRDefault="00544738" w:rsidP="00197C15">
            <w:pPr>
              <w:rPr>
                <w:rFonts w:cs="Tahoma"/>
              </w:rPr>
            </w:pPr>
            <w:r w:rsidRPr="00197C15">
              <w:rPr>
                <w:rFonts w:cs="Tahoma"/>
              </w:rPr>
              <w:t xml:space="preserve">Wired Productions </w:t>
            </w:r>
          </w:p>
        </w:tc>
      </w:tr>
      <w:tr w:rsidR="00544738" w:rsidRPr="00C24DD4" w14:paraId="12896A89" w14:textId="77777777" w:rsidTr="00EE6740">
        <w:tc>
          <w:tcPr>
            <w:tcW w:w="2142" w:type="dxa"/>
            <w:vAlign w:val="center"/>
          </w:tcPr>
          <w:p w14:paraId="7963D9D5" w14:textId="77777777" w:rsidR="00544738" w:rsidRPr="00C24DD4" w:rsidRDefault="00544738" w:rsidP="00544738">
            <w:pPr>
              <w:rPr>
                <w:rFonts w:cs="Tahoma"/>
                <w:b/>
              </w:rPr>
            </w:pPr>
            <w:r w:rsidRPr="00C24DD4">
              <w:rPr>
                <w:rFonts w:cs="Tahoma"/>
                <w:b/>
              </w:rPr>
              <w:t>Publisher URL</w:t>
            </w:r>
          </w:p>
        </w:tc>
        <w:tc>
          <w:tcPr>
            <w:tcW w:w="6874" w:type="dxa"/>
            <w:gridSpan w:val="4"/>
            <w:vAlign w:val="center"/>
          </w:tcPr>
          <w:p w14:paraId="06A8BDE3" w14:textId="7041873D" w:rsidR="00544738" w:rsidRPr="00197C15" w:rsidRDefault="00ED4618" w:rsidP="00197C15">
            <w:pPr>
              <w:rPr>
                <w:rFonts w:cs="Tahoma"/>
              </w:rPr>
            </w:pPr>
            <w:hyperlink r:id="rId8" w:history="1">
              <w:r w:rsidR="00197C15" w:rsidRPr="008A027F">
                <w:rPr>
                  <w:rStyle w:val="Hyperlink"/>
                  <w:rFonts w:cs="Tahoma"/>
                </w:rPr>
                <w:t>www.wiredproductions.com</w:t>
              </w:r>
            </w:hyperlink>
            <w:r w:rsidR="00544738" w:rsidRPr="00197C15">
              <w:rPr>
                <w:rFonts w:cs="Tahoma"/>
              </w:rPr>
              <w:t xml:space="preserve"> </w:t>
            </w:r>
          </w:p>
        </w:tc>
      </w:tr>
      <w:tr w:rsidR="00544738" w:rsidRPr="00C24DD4" w14:paraId="5F638242" w14:textId="77777777" w:rsidTr="00EE6740">
        <w:tc>
          <w:tcPr>
            <w:tcW w:w="2142" w:type="dxa"/>
            <w:vAlign w:val="center"/>
          </w:tcPr>
          <w:p w14:paraId="3CC8BEAB" w14:textId="77777777" w:rsidR="00544738" w:rsidRPr="00C24DD4" w:rsidRDefault="00544738" w:rsidP="00544738">
            <w:pPr>
              <w:rPr>
                <w:rFonts w:cs="Tahoma"/>
                <w:b/>
              </w:rPr>
            </w:pPr>
            <w:r w:rsidRPr="00C24DD4">
              <w:rPr>
                <w:rFonts w:cs="Tahoma"/>
                <w:b/>
              </w:rPr>
              <w:t>Release Date</w:t>
            </w:r>
          </w:p>
        </w:tc>
        <w:tc>
          <w:tcPr>
            <w:tcW w:w="6874" w:type="dxa"/>
            <w:gridSpan w:val="4"/>
            <w:vAlign w:val="center"/>
          </w:tcPr>
          <w:p w14:paraId="7C478919" w14:textId="16F799DC" w:rsidR="00544738" w:rsidRPr="00197C15" w:rsidRDefault="008A7A90" w:rsidP="00197C15">
            <w:pPr>
              <w:rPr>
                <w:rFonts w:cs="Tahoma"/>
              </w:rPr>
            </w:pPr>
            <w:r>
              <w:rPr>
                <w:rFonts w:cs="Tahoma"/>
              </w:rPr>
              <w:t>TBD</w:t>
            </w:r>
          </w:p>
        </w:tc>
      </w:tr>
      <w:tr w:rsidR="00544738" w:rsidRPr="00C24DD4" w14:paraId="3DB4AAF7" w14:textId="77777777" w:rsidTr="00EE6740">
        <w:tc>
          <w:tcPr>
            <w:tcW w:w="2142" w:type="dxa"/>
            <w:vAlign w:val="center"/>
          </w:tcPr>
          <w:p w14:paraId="36F5B37C" w14:textId="5BA3936A" w:rsidR="00544738" w:rsidRPr="00C24DD4" w:rsidRDefault="00544738" w:rsidP="00544738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About </w:t>
            </w:r>
            <w:r w:rsidR="008257CF">
              <w:rPr>
                <w:rFonts w:cs="Tahoma"/>
                <w:b/>
              </w:rPr>
              <w:t>Camel 101</w:t>
            </w:r>
            <w:r w:rsidR="00FF6AB4">
              <w:rPr>
                <w:rFonts w:cs="Tahoma"/>
                <w:b/>
              </w:rPr>
              <w:t xml:space="preserve"> </w:t>
            </w:r>
          </w:p>
        </w:tc>
        <w:tc>
          <w:tcPr>
            <w:tcW w:w="6874" w:type="dxa"/>
            <w:gridSpan w:val="4"/>
            <w:vAlign w:val="center"/>
          </w:tcPr>
          <w:p w14:paraId="38CD7956" w14:textId="6C0D75F8" w:rsidR="00544738" w:rsidRPr="00BA5DE9" w:rsidRDefault="008A7A90" w:rsidP="00544738">
            <w:r w:rsidRPr="008A7A90">
              <w:t>Camel 101 is an independent and self</w:t>
            </w:r>
            <w:r w:rsidR="00DE3042">
              <w:t>-</w:t>
            </w:r>
            <w:r w:rsidRPr="008A7A90">
              <w:t>funded game development studio, focused on creating fun and entertaining games.</w:t>
            </w:r>
            <w:r>
              <w:t xml:space="preserve"> </w:t>
            </w:r>
            <w:r w:rsidRPr="008A7A90">
              <w:t>Bolstered by a team who have wide ranging development and creative experience, the team have worked on a wide range of projects ranging from casual games, to strategic and tactical wargames</w:t>
            </w:r>
            <w:r w:rsidR="00DE3042">
              <w:t>,</w:t>
            </w:r>
            <w:r w:rsidRPr="008A7A90">
              <w:t xml:space="preserve"> and horror adventures.</w:t>
            </w:r>
          </w:p>
        </w:tc>
      </w:tr>
    </w:tbl>
    <w:p w14:paraId="31BF6A56" w14:textId="540D7556" w:rsidR="0000556E" w:rsidRPr="00C24DD4" w:rsidRDefault="0000556E" w:rsidP="000C462F">
      <w:pPr>
        <w:rPr>
          <w:rFonts w:cs="Tahoma"/>
          <w:b/>
          <w:u w:val="single"/>
        </w:rPr>
      </w:pPr>
    </w:p>
    <w:sectPr w:rsidR="0000556E" w:rsidRPr="00C24DD4" w:rsidSect="00F10A9E">
      <w:headerReference w:type="default" r:id="rId9"/>
      <w:footerReference w:type="default" r:id="rId10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76294" w14:textId="77777777" w:rsidR="00C238FE" w:rsidRDefault="00C238FE" w:rsidP="009B0BFA">
      <w:pPr>
        <w:spacing w:after="0" w:line="240" w:lineRule="auto"/>
      </w:pPr>
      <w:r>
        <w:separator/>
      </w:r>
    </w:p>
  </w:endnote>
  <w:endnote w:type="continuationSeparator" w:id="0">
    <w:p w14:paraId="4799744A" w14:textId="77777777" w:rsidR="00C238FE" w:rsidRDefault="00C238FE" w:rsidP="009B0BFA">
      <w:pPr>
        <w:spacing w:after="0" w:line="240" w:lineRule="auto"/>
      </w:pPr>
      <w:r>
        <w:continuationSeparator/>
      </w:r>
    </w:p>
  </w:endnote>
  <w:endnote w:type="continuationNotice" w:id="1">
    <w:p w14:paraId="0D75B314" w14:textId="77777777" w:rsidR="00C238FE" w:rsidRDefault="00C238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C74F3" w14:textId="77777777" w:rsidR="008E4E0D" w:rsidRDefault="008E4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6D0DA" w14:textId="77777777" w:rsidR="00C238FE" w:rsidRDefault="00C238FE" w:rsidP="009B0BFA">
      <w:pPr>
        <w:spacing w:after="0" w:line="240" w:lineRule="auto"/>
      </w:pPr>
      <w:r>
        <w:separator/>
      </w:r>
    </w:p>
  </w:footnote>
  <w:footnote w:type="continuationSeparator" w:id="0">
    <w:p w14:paraId="1322BB47" w14:textId="77777777" w:rsidR="00C238FE" w:rsidRDefault="00C238FE" w:rsidP="009B0BFA">
      <w:pPr>
        <w:spacing w:after="0" w:line="240" w:lineRule="auto"/>
      </w:pPr>
      <w:r>
        <w:continuationSeparator/>
      </w:r>
    </w:p>
  </w:footnote>
  <w:footnote w:type="continuationNotice" w:id="1">
    <w:p w14:paraId="1A900291" w14:textId="77777777" w:rsidR="00C238FE" w:rsidRDefault="00C238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7DA91" w14:textId="77777777" w:rsidR="008E4E0D" w:rsidRDefault="008E4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23298"/>
    <w:multiLevelType w:val="hybridMultilevel"/>
    <w:tmpl w:val="420AC3F4"/>
    <w:lvl w:ilvl="0" w:tplc="DE4819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E93F69"/>
    <w:multiLevelType w:val="hybridMultilevel"/>
    <w:tmpl w:val="AECC4500"/>
    <w:lvl w:ilvl="0" w:tplc="7F0EB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CA0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E1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60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8D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D01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50D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41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7E3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FE6701B"/>
    <w:multiLevelType w:val="hybridMultilevel"/>
    <w:tmpl w:val="701C7B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A9E"/>
    <w:rsid w:val="00003226"/>
    <w:rsid w:val="000049FB"/>
    <w:rsid w:val="00004F1E"/>
    <w:rsid w:val="0000556E"/>
    <w:rsid w:val="00013017"/>
    <w:rsid w:val="00021DF1"/>
    <w:rsid w:val="00025439"/>
    <w:rsid w:val="00035903"/>
    <w:rsid w:val="00043394"/>
    <w:rsid w:val="00043FB5"/>
    <w:rsid w:val="000446BB"/>
    <w:rsid w:val="00047E35"/>
    <w:rsid w:val="00050176"/>
    <w:rsid w:val="00051CBC"/>
    <w:rsid w:val="0005259C"/>
    <w:rsid w:val="000577A2"/>
    <w:rsid w:val="000601A4"/>
    <w:rsid w:val="00064CC6"/>
    <w:rsid w:val="000662EA"/>
    <w:rsid w:val="00075D2C"/>
    <w:rsid w:val="00080E5E"/>
    <w:rsid w:val="000820E2"/>
    <w:rsid w:val="00094788"/>
    <w:rsid w:val="00094852"/>
    <w:rsid w:val="000A5054"/>
    <w:rsid w:val="000B1127"/>
    <w:rsid w:val="000C0332"/>
    <w:rsid w:val="000C3774"/>
    <w:rsid w:val="000C462F"/>
    <w:rsid w:val="000C5A6A"/>
    <w:rsid w:val="000C7197"/>
    <w:rsid w:val="000D025B"/>
    <w:rsid w:val="000E04FA"/>
    <w:rsid w:val="000E06AF"/>
    <w:rsid w:val="000E185E"/>
    <w:rsid w:val="000E2422"/>
    <w:rsid w:val="00103FB9"/>
    <w:rsid w:val="001054C3"/>
    <w:rsid w:val="00107565"/>
    <w:rsid w:val="00107F38"/>
    <w:rsid w:val="00110B5F"/>
    <w:rsid w:val="00133070"/>
    <w:rsid w:val="00136A39"/>
    <w:rsid w:val="0014234B"/>
    <w:rsid w:val="0016234D"/>
    <w:rsid w:val="00165E10"/>
    <w:rsid w:val="00167821"/>
    <w:rsid w:val="00167D7C"/>
    <w:rsid w:val="00170A8B"/>
    <w:rsid w:val="00171466"/>
    <w:rsid w:val="00174C57"/>
    <w:rsid w:val="00176CAD"/>
    <w:rsid w:val="00187527"/>
    <w:rsid w:val="001951B2"/>
    <w:rsid w:val="00195514"/>
    <w:rsid w:val="00196FB1"/>
    <w:rsid w:val="00197C15"/>
    <w:rsid w:val="001A1375"/>
    <w:rsid w:val="001A495F"/>
    <w:rsid w:val="001C2E37"/>
    <w:rsid w:val="001D2437"/>
    <w:rsid w:val="001D40D9"/>
    <w:rsid w:val="001E0C2C"/>
    <w:rsid w:val="001E10DC"/>
    <w:rsid w:val="001E3002"/>
    <w:rsid w:val="001F124F"/>
    <w:rsid w:val="001F2716"/>
    <w:rsid w:val="001F49A8"/>
    <w:rsid w:val="00202195"/>
    <w:rsid w:val="00210EB5"/>
    <w:rsid w:val="00211871"/>
    <w:rsid w:val="0021419C"/>
    <w:rsid w:val="00220028"/>
    <w:rsid w:val="0022161A"/>
    <w:rsid w:val="00231279"/>
    <w:rsid w:val="00231F4A"/>
    <w:rsid w:val="00243918"/>
    <w:rsid w:val="002462AD"/>
    <w:rsid w:val="0024670F"/>
    <w:rsid w:val="0024761F"/>
    <w:rsid w:val="00252799"/>
    <w:rsid w:val="00263237"/>
    <w:rsid w:val="0026610D"/>
    <w:rsid w:val="00270669"/>
    <w:rsid w:val="00270D54"/>
    <w:rsid w:val="00273ACA"/>
    <w:rsid w:val="002757B9"/>
    <w:rsid w:val="002763D0"/>
    <w:rsid w:val="00276819"/>
    <w:rsid w:val="0027688B"/>
    <w:rsid w:val="0028002C"/>
    <w:rsid w:val="00284791"/>
    <w:rsid w:val="00285F6C"/>
    <w:rsid w:val="0029589A"/>
    <w:rsid w:val="002970AE"/>
    <w:rsid w:val="00297447"/>
    <w:rsid w:val="002A67D8"/>
    <w:rsid w:val="002A6DA7"/>
    <w:rsid w:val="002A743F"/>
    <w:rsid w:val="002B09A9"/>
    <w:rsid w:val="002B2614"/>
    <w:rsid w:val="002C1AEC"/>
    <w:rsid w:val="002C2339"/>
    <w:rsid w:val="002C4214"/>
    <w:rsid w:val="002C6534"/>
    <w:rsid w:val="002D1C4D"/>
    <w:rsid w:val="002D3557"/>
    <w:rsid w:val="002D506E"/>
    <w:rsid w:val="002F1905"/>
    <w:rsid w:val="002F2BC3"/>
    <w:rsid w:val="0030466F"/>
    <w:rsid w:val="00304D1D"/>
    <w:rsid w:val="0030774A"/>
    <w:rsid w:val="00314FBA"/>
    <w:rsid w:val="00316362"/>
    <w:rsid w:val="0032242F"/>
    <w:rsid w:val="0032297B"/>
    <w:rsid w:val="00326BED"/>
    <w:rsid w:val="00326D35"/>
    <w:rsid w:val="00327948"/>
    <w:rsid w:val="00333971"/>
    <w:rsid w:val="0033430F"/>
    <w:rsid w:val="0034029C"/>
    <w:rsid w:val="00340E7C"/>
    <w:rsid w:val="00343757"/>
    <w:rsid w:val="00357012"/>
    <w:rsid w:val="003623A5"/>
    <w:rsid w:val="00364C0D"/>
    <w:rsid w:val="00366C5C"/>
    <w:rsid w:val="00367A52"/>
    <w:rsid w:val="00371D5B"/>
    <w:rsid w:val="00374349"/>
    <w:rsid w:val="00375153"/>
    <w:rsid w:val="003753A0"/>
    <w:rsid w:val="00375A59"/>
    <w:rsid w:val="00392600"/>
    <w:rsid w:val="00397FEB"/>
    <w:rsid w:val="003A0F2D"/>
    <w:rsid w:val="003A3E71"/>
    <w:rsid w:val="003A7FCC"/>
    <w:rsid w:val="003C0A45"/>
    <w:rsid w:val="003D4B30"/>
    <w:rsid w:val="003D5016"/>
    <w:rsid w:val="003D5671"/>
    <w:rsid w:val="003D5A46"/>
    <w:rsid w:val="003D6E6A"/>
    <w:rsid w:val="003D7F78"/>
    <w:rsid w:val="003D7FC0"/>
    <w:rsid w:val="003E29A1"/>
    <w:rsid w:val="003E2C78"/>
    <w:rsid w:val="003E343C"/>
    <w:rsid w:val="003E3B47"/>
    <w:rsid w:val="003E4E22"/>
    <w:rsid w:val="003F0081"/>
    <w:rsid w:val="003F3172"/>
    <w:rsid w:val="003F6E45"/>
    <w:rsid w:val="003F7F25"/>
    <w:rsid w:val="00411224"/>
    <w:rsid w:val="0041249B"/>
    <w:rsid w:val="0042117F"/>
    <w:rsid w:val="00422F76"/>
    <w:rsid w:val="00424A6B"/>
    <w:rsid w:val="00436741"/>
    <w:rsid w:val="00440231"/>
    <w:rsid w:val="00447A99"/>
    <w:rsid w:val="00460D43"/>
    <w:rsid w:val="004626B8"/>
    <w:rsid w:val="004667A4"/>
    <w:rsid w:val="004734F0"/>
    <w:rsid w:val="00476443"/>
    <w:rsid w:val="00482948"/>
    <w:rsid w:val="004906F7"/>
    <w:rsid w:val="00494630"/>
    <w:rsid w:val="00495082"/>
    <w:rsid w:val="004A1C02"/>
    <w:rsid w:val="004B0183"/>
    <w:rsid w:val="004B189A"/>
    <w:rsid w:val="004B3BBF"/>
    <w:rsid w:val="004B62F8"/>
    <w:rsid w:val="004B6425"/>
    <w:rsid w:val="004C0D05"/>
    <w:rsid w:val="004C3F30"/>
    <w:rsid w:val="004C5AE0"/>
    <w:rsid w:val="004D5FBF"/>
    <w:rsid w:val="004D647E"/>
    <w:rsid w:val="004D71A0"/>
    <w:rsid w:val="004E03F9"/>
    <w:rsid w:val="004E4619"/>
    <w:rsid w:val="00504913"/>
    <w:rsid w:val="00505401"/>
    <w:rsid w:val="00505E77"/>
    <w:rsid w:val="00507CC2"/>
    <w:rsid w:val="00510863"/>
    <w:rsid w:val="005115D4"/>
    <w:rsid w:val="00516943"/>
    <w:rsid w:val="00522A27"/>
    <w:rsid w:val="00523D84"/>
    <w:rsid w:val="00533C86"/>
    <w:rsid w:val="00534E9A"/>
    <w:rsid w:val="00544738"/>
    <w:rsid w:val="005544D8"/>
    <w:rsid w:val="005575D6"/>
    <w:rsid w:val="00560C6D"/>
    <w:rsid w:val="00560E68"/>
    <w:rsid w:val="00573A6E"/>
    <w:rsid w:val="005765C5"/>
    <w:rsid w:val="005827E1"/>
    <w:rsid w:val="00582D14"/>
    <w:rsid w:val="00585DA7"/>
    <w:rsid w:val="00586D32"/>
    <w:rsid w:val="005913CB"/>
    <w:rsid w:val="00596356"/>
    <w:rsid w:val="00596D8A"/>
    <w:rsid w:val="00597B66"/>
    <w:rsid w:val="005A00B8"/>
    <w:rsid w:val="005A3A0E"/>
    <w:rsid w:val="005A6A37"/>
    <w:rsid w:val="005B5F52"/>
    <w:rsid w:val="005B70F3"/>
    <w:rsid w:val="005C0EC0"/>
    <w:rsid w:val="005C17F3"/>
    <w:rsid w:val="005C642A"/>
    <w:rsid w:val="005D04D3"/>
    <w:rsid w:val="005D3E63"/>
    <w:rsid w:val="005D65A2"/>
    <w:rsid w:val="005E203B"/>
    <w:rsid w:val="005E3D5D"/>
    <w:rsid w:val="005E43B4"/>
    <w:rsid w:val="005E53F8"/>
    <w:rsid w:val="005E544C"/>
    <w:rsid w:val="005F03D3"/>
    <w:rsid w:val="005F7FCB"/>
    <w:rsid w:val="00601E9B"/>
    <w:rsid w:val="00604B00"/>
    <w:rsid w:val="00612B99"/>
    <w:rsid w:val="0061421F"/>
    <w:rsid w:val="0062096B"/>
    <w:rsid w:val="006325FD"/>
    <w:rsid w:val="00633F8D"/>
    <w:rsid w:val="0063565D"/>
    <w:rsid w:val="00637DA0"/>
    <w:rsid w:val="00644448"/>
    <w:rsid w:val="00646BAD"/>
    <w:rsid w:val="00656347"/>
    <w:rsid w:val="00657E30"/>
    <w:rsid w:val="006719BE"/>
    <w:rsid w:val="00672919"/>
    <w:rsid w:val="00673D3B"/>
    <w:rsid w:val="00681987"/>
    <w:rsid w:val="00681C05"/>
    <w:rsid w:val="00684CCC"/>
    <w:rsid w:val="0068513E"/>
    <w:rsid w:val="00685342"/>
    <w:rsid w:val="00685658"/>
    <w:rsid w:val="00687338"/>
    <w:rsid w:val="006929EA"/>
    <w:rsid w:val="00692D9E"/>
    <w:rsid w:val="0069604F"/>
    <w:rsid w:val="006A419C"/>
    <w:rsid w:val="006A5744"/>
    <w:rsid w:val="006A63D8"/>
    <w:rsid w:val="006B024F"/>
    <w:rsid w:val="006B5ED2"/>
    <w:rsid w:val="006C0385"/>
    <w:rsid w:val="006C14F3"/>
    <w:rsid w:val="006C421D"/>
    <w:rsid w:val="006C5AB1"/>
    <w:rsid w:val="006C5E00"/>
    <w:rsid w:val="006C6AD0"/>
    <w:rsid w:val="006C6E21"/>
    <w:rsid w:val="006D7128"/>
    <w:rsid w:val="006E4E07"/>
    <w:rsid w:val="006E6388"/>
    <w:rsid w:val="006E6FB5"/>
    <w:rsid w:val="006F484C"/>
    <w:rsid w:val="006F7D9D"/>
    <w:rsid w:val="00710AE4"/>
    <w:rsid w:val="00713550"/>
    <w:rsid w:val="007152BE"/>
    <w:rsid w:val="0072165F"/>
    <w:rsid w:val="00721CC9"/>
    <w:rsid w:val="0072309F"/>
    <w:rsid w:val="00723A8D"/>
    <w:rsid w:val="0073058E"/>
    <w:rsid w:val="00730B9E"/>
    <w:rsid w:val="00730ECC"/>
    <w:rsid w:val="00734325"/>
    <w:rsid w:val="0075333C"/>
    <w:rsid w:val="007569E1"/>
    <w:rsid w:val="0075797C"/>
    <w:rsid w:val="00761B74"/>
    <w:rsid w:val="00764FD9"/>
    <w:rsid w:val="007921D0"/>
    <w:rsid w:val="007A1C13"/>
    <w:rsid w:val="007A6084"/>
    <w:rsid w:val="007A61D5"/>
    <w:rsid w:val="007A64FC"/>
    <w:rsid w:val="007A7FD9"/>
    <w:rsid w:val="007B1A49"/>
    <w:rsid w:val="007C5557"/>
    <w:rsid w:val="007C7DFC"/>
    <w:rsid w:val="007D093A"/>
    <w:rsid w:val="007E23F1"/>
    <w:rsid w:val="007E2769"/>
    <w:rsid w:val="007E44FB"/>
    <w:rsid w:val="007F0140"/>
    <w:rsid w:val="007F3084"/>
    <w:rsid w:val="007F7B16"/>
    <w:rsid w:val="00802AFA"/>
    <w:rsid w:val="00806CC4"/>
    <w:rsid w:val="008147D2"/>
    <w:rsid w:val="00814E4F"/>
    <w:rsid w:val="0082398D"/>
    <w:rsid w:val="00825689"/>
    <w:rsid w:val="008257CF"/>
    <w:rsid w:val="00825974"/>
    <w:rsid w:val="00830E78"/>
    <w:rsid w:val="00832ADF"/>
    <w:rsid w:val="00833756"/>
    <w:rsid w:val="00833C80"/>
    <w:rsid w:val="0084620F"/>
    <w:rsid w:val="008470FA"/>
    <w:rsid w:val="0085294F"/>
    <w:rsid w:val="00860EEC"/>
    <w:rsid w:val="00866EA5"/>
    <w:rsid w:val="00866FFB"/>
    <w:rsid w:val="0086711A"/>
    <w:rsid w:val="0087261F"/>
    <w:rsid w:val="008749C2"/>
    <w:rsid w:val="00880EBB"/>
    <w:rsid w:val="00884547"/>
    <w:rsid w:val="00884BE0"/>
    <w:rsid w:val="00884F5D"/>
    <w:rsid w:val="00893E39"/>
    <w:rsid w:val="00894321"/>
    <w:rsid w:val="008960ED"/>
    <w:rsid w:val="008963FF"/>
    <w:rsid w:val="008A7A90"/>
    <w:rsid w:val="008B5CE2"/>
    <w:rsid w:val="008B76A2"/>
    <w:rsid w:val="008C049A"/>
    <w:rsid w:val="008C1635"/>
    <w:rsid w:val="008C69FD"/>
    <w:rsid w:val="008C6A91"/>
    <w:rsid w:val="008D08B6"/>
    <w:rsid w:val="008E2046"/>
    <w:rsid w:val="008E2DDD"/>
    <w:rsid w:val="008E4E0D"/>
    <w:rsid w:val="008E5764"/>
    <w:rsid w:val="008E5DE5"/>
    <w:rsid w:val="008E7F68"/>
    <w:rsid w:val="008F1DEA"/>
    <w:rsid w:val="008F2902"/>
    <w:rsid w:val="008F3806"/>
    <w:rsid w:val="008F4A6E"/>
    <w:rsid w:val="008F6781"/>
    <w:rsid w:val="008F7FC8"/>
    <w:rsid w:val="00900FF6"/>
    <w:rsid w:val="00910692"/>
    <w:rsid w:val="009112DA"/>
    <w:rsid w:val="00914910"/>
    <w:rsid w:val="00925E58"/>
    <w:rsid w:val="00933FEF"/>
    <w:rsid w:val="0093778F"/>
    <w:rsid w:val="00941524"/>
    <w:rsid w:val="00941E35"/>
    <w:rsid w:val="00947329"/>
    <w:rsid w:val="009524DE"/>
    <w:rsid w:val="00955779"/>
    <w:rsid w:val="0096597A"/>
    <w:rsid w:val="00966A30"/>
    <w:rsid w:val="00967804"/>
    <w:rsid w:val="00967C23"/>
    <w:rsid w:val="00974E1B"/>
    <w:rsid w:val="00982A20"/>
    <w:rsid w:val="009832CF"/>
    <w:rsid w:val="00983FB5"/>
    <w:rsid w:val="0098783F"/>
    <w:rsid w:val="00993DF3"/>
    <w:rsid w:val="009940F0"/>
    <w:rsid w:val="009966AA"/>
    <w:rsid w:val="009977BB"/>
    <w:rsid w:val="009A09A3"/>
    <w:rsid w:val="009A4062"/>
    <w:rsid w:val="009A46CB"/>
    <w:rsid w:val="009A746A"/>
    <w:rsid w:val="009B0069"/>
    <w:rsid w:val="009B0BFA"/>
    <w:rsid w:val="009B1CDB"/>
    <w:rsid w:val="009B4B0D"/>
    <w:rsid w:val="009B561B"/>
    <w:rsid w:val="009B7DD2"/>
    <w:rsid w:val="009C0CA6"/>
    <w:rsid w:val="009C52FB"/>
    <w:rsid w:val="009C5D3F"/>
    <w:rsid w:val="009D19E6"/>
    <w:rsid w:val="009D5F9E"/>
    <w:rsid w:val="009F1F6D"/>
    <w:rsid w:val="009F775F"/>
    <w:rsid w:val="00A01E48"/>
    <w:rsid w:val="00A0618F"/>
    <w:rsid w:val="00A06F23"/>
    <w:rsid w:val="00A079BD"/>
    <w:rsid w:val="00A326CA"/>
    <w:rsid w:val="00A32880"/>
    <w:rsid w:val="00A37492"/>
    <w:rsid w:val="00A379EB"/>
    <w:rsid w:val="00A53871"/>
    <w:rsid w:val="00A60C21"/>
    <w:rsid w:val="00A61312"/>
    <w:rsid w:val="00A65908"/>
    <w:rsid w:val="00A77F7F"/>
    <w:rsid w:val="00A86369"/>
    <w:rsid w:val="00A90554"/>
    <w:rsid w:val="00A911F0"/>
    <w:rsid w:val="00A94F5C"/>
    <w:rsid w:val="00A953B1"/>
    <w:rsid w:val="00AA5D7F"/>
    <w:rsid w:val="00AB593F"/>
    <w:rsid w:val="00AB5DBD"/>
    <w:rsid w:val="00AB609E"/>
    <w:rsid w:val="00AC0371"/>
    <w:rsid w:val="00AE238C"/>
    <w:rsid w:val="00AE79B6"/>
    <w:rsid w:val="00AF006C"/>
    <w:rsid w:val="00AF1449"/>
    <w:rsid w:val="00B00E00"/>
    <w:rsid w:val="00B02907"/>
    <w:rsid w:val="00B134BE"/>
    <w:rsid w:val="00B1454C"/>
    <w:rsid w:val="00B16307"/>
    <w:rsid w:val="00B2106B"/>
    <w:rsid w:val="00B2396B"/>
    <w:rsid w:val="00B24630"/>
    <w:rsid w:val="00B2757E"/>
    <w:rsid w:val="00B32189"/>
    <w:rsid w:val="00B33876"/>
    <w:rsid w:val="00B41038"/>
    <w:rsid w:val="00B43E8D"/>
    <w:rsid w:val="00B51AF6"/>
    <w:rsid w:val="00B55177"/>
    <w:rsid w:val="00B563C7"/>
    <w:rsid w:val="00B65370"/>
    <w:rsid w:val="00B7225F"/>
    <w:rsid w:val="00B72BC8"/>
    <w:rsid w:val="00B80D54"/>
    <w:rsid w:val="00B85737"/>
    <w:rsid w:val="00B94177"/>
    <w:rsid w:val="00BA0A27"/>
    <w:rsid w:val="00BA4133"/>
    <w:rsid w:val="00BA5DE9"/>
    <w:rsid w:val="00BB07ED"/>
    <w:rsid w:val="00BC0F59"/>
    <w:rsid w:val="00BC69B2"/>
    <w:rsid w:val="00BC76A9"/>
    <w:rsid w:val="00BD6853"/>
    <w:rsid w:val="00BE0980"/>
    <w:rsid w:val="00BE1F4D"/>
    <w:rsid w:val="00BF15C0"/>
    <w:rsid w:val="00BF37B9"/>
    <w:rsid w:val="00BF3C94"/>
    <w:rsid w:val="00BF465F"/>
    <w:rsid w:val="00C04287"/>
    <w:rsid w:val="00C04E78"/>
    <w:rsid w:val="00C05EF1"/>
    <w:rsid w:val="00C217AC"/>
    <w:rsid w:val="00C231E3"/>
    <w:rsid w:val="00C238FE"/>
    <w:rsid w:val="00C24DD4"/>
    <w:rsid w:val="00C262B9"/>
    <w:rsid w:val="00C31F77"/>
    <w:rsid w:val="00C3405D"/>
    <w:rsid w:val="00C3799F"/>
    <w:rsid w:val="00C40FF9"/>
    <w:rsid w:val="00C44E58"/>
    <w:rsid w:val="00C47F51"/>
    <w:rsid w:val="00C51909"/>
    <w:rsid w:val="00C51FC5"/>
    <w:rsid w:val="00C60F90"/>
    <w:rsid w:val="00C618F4"/>
    <w:rsid w:val="00C72C47"/>
    <w:rsid w:val="00C7365D"/>
    <w:rsid w:val="00C73EE2"/>
    <w:rsid w:val="00C74373"/>
    <w:rsid w:val="00C75F2D"/>
    <w:rsid w:val="00C84EB1"/>
    <w:rsid w:val="00C87FC7"/>
    <w:rsid w:val="00C919AD"/>
    <w:rsid w:val="00C9223A"/>
    <w:rsid w:val="00C9538E"/>
    <w:rsid w:val="00C9579F"/>
    <w:rsid w:val="00C96C1F"/>
    <w:rsid w:val="00CA1326"/>
    <w:rsid w:val="00CA6171"/>
    <w:rsid w:val="00CA73FA"/>
    <w:rsid w:val="00CB1793"/>
    <w:rsid w:val="00CB1D18"/>
    <w:rsid w:val="00CB41D1"/>
    <w:rsid w:val="00CB4598"/>
    <w:rsid w:val="00CB70F0"/>
    <w:rsid w:val="00CC0526"/>
    <w:rsid w:val="00CC3840"/>
    <w:rsid w:val="00CD2AA2"/>
    <w:rsid w:val="00CD63FD"/>
    <w:rsid w:val="00CD79DE"/>
    <w:rsid w:val="00CD7E98"/>
    <w:rsid w:val="00CE642A"/>
    <w:rsid w:val="00CF0D44"/>
    <w:rsid w:val="00CF4E06"/>
    <w:rsid w:val="00D0097A"/>
    <w:rsid w:val="00D018B9"/>
    <w:rsid w:val="00D03BAB"/>
    <w:rsid w:val="00D0437A"/>
    <w:rsid w:val="00D06FF1"/>
    <w:rsid w:val="00D14301"/>
    <w:rsid w:val="00D276DB"/>
    <w:rsid w:val="00D35ED3"/>
    <w:rsid w:val="00D36DC7"/>
    <w:rsid w:val="00D45A97"/>
    <w:rsid w:val="00D45B47"/>
    <w:rsid w:val="00D46992"/>
    <w:rsid w:val="00D46DAA"/>
    <w:rsid w:val="00D47A84"/>
    <w:rsid w:val="00D506AC"/>
    <w:rsid w:val="00D532FC"/>
    <w:rsid w:val="00D54542"/>
    <w:rsid w:val="00D5771C"/>
    <w:rsid w:val="00D64DA6"/>
    <w:rsid w:val="00D82806"/>
    <w:rsid w:val="00D82931"/>
    <w:rsid w:val="00D82BEC"/>
    <w:rsid w:val="00D843DE"/>
    <w:rsid w:val="00D85ADD"/>
    <w:rsid w:val="00D86A6D"/>
    <w:rsid w:val="00D91164"/>
    <w:rsid w:val="00D95A07"/>
    <w:rsid w:val="00D97BA0"/>
    <w:rsid w:val="00DB1F02"/>
    <w:rsid w:val="00DB49C3"/>
    <w:rsid w:val="00DB7881"/>
    <w:rsid w:val="00DC1D05"/>
    <w:rsid w:val="00DC6025"/>
    <w:rsid w:val="00DD0D12"/>
    <w:rsid w:val="00DD2E42"/>
    <w:rsid w:val="00DD2EAF"/>
    <w:rsid w:val="00DD3509"/>
    <w:rsid w:val="00DE3042"/>
    <w:rsid w:val="00DE44DB"/>
    <w:rsid w:val="00DF1957"/>
    <w:rsid w:val="00DF1DC3"/>
    <w:rsid w:val="00DF218D"/>
    <w:rsid w:val="00DF6DAC"/>
    <w:rsid w:val="00DF7EB7"/>
    <w:rsid w:val="00E01254"/>
    <w:rsid w:val="00E12DF4"/>
    <w:rsid w:val="00E16DF3"/>
    <w:rsid w:val="00E17DE9"/>
    <w:rsid w:val="00E21FAE"/>
    <w:rsid w:val="00E25114"/>
    <w:rsid w:val="00E276F4"/>
    <w:rsid w:val="00E27BCD"/>
    <w:rsid w:val="00E31BA9"/>
    <w:rsid w:val="00E351E5"/>
    <w:rsid w:val="00E36AD3"/>
    <w:rsid w:val="00E375E7"/>
    <w:rsid w:val="00E41093"/>
    <w:rsid w:val="00E41787"/>
    <w:rsid w:val="00E45881"/>
    <w:rsid w:val="00E515BE"/>
    <w:rsid w:val="00E544AC"/>
    <w:rsid w:val="00E54F70"/>
    <w:rsid w:val="00E61484"/>
    <w:rsid w:val="00E67B1C"/>
    <w:rsid w:val="00E81996"/>
    <w:rsid w:val="00E81C86"/>
    <w:rsid w:val="00E82B76"/>
    <w:rsid w:val="00E8629F"/>
    <w:rsid w:val="00E944E2"/>
    <w:rsid w:val="00E954C8"/>
    <w:rsid w:val="00E95CAC"/>
    <w:rsid w:val="00E9786C"/>
    <w:rsid w:val="00E97AE8"/>
    <w:rsid w:val="00E97D94"/>
    <w:rsid w:val="00EA1F36"/>
    <w:rsid w:val="00EA3A91"/>
    <w:rsid w:val="00EA3C96"/>
    <w:rsid w:val="00EA3ECD"/>
    <w:rsid w:val="00EB75FE"/>
    <w:rsid w:val="00EB76D4"/>
    <w:rsid w:val="00EC23EA"/>
    <w:rsid w:val="00EC25CC"/>
    <w:rsid w:val="00EC30EF"/>
    <w:rsid w:val="00EC699F"/>
    <w:rsid w:val="00EC77C6"/>
    <w:rsid w:val="00ED140F"/>
    <w:rsid w:val="00ED27AE"/>
    <w:rsid w:val="00ED4618"/>
    <w:rsid w:val="00EE11CC"/>
    <w:rsid w:val="00EE388F"/>
    <w:rsid w:val="00EE572E"/>
    <w:rsid w:val="00EE6740"/>
    <w:rsid w:val="00F00922"/>
    <w:rsid w:val="00F0401B"/>
    <w:rsid w:val="00F078F2"/>
    <w:rsid w:val="00F1083D"/>
    <w:rsid w:val="00F10A9E"/>
    <w:rsid w:val="00F143F9"/>
    <w:rsid w:val="00F16E59"/>
    <w:rsid w:val="00F23EEB"/>
    <w:rsid w:val="00F27EC2"/>
    <w:rsid w:val="00F31A63"/>
    <w:rsid w:val="00F32E96"/>
    <w:rsid w:val="00F33352"/>
    <w:rsid w:val="00F35152"/>
    <w:rsid w:val="00F4269A"/>
    <w:rsid w:val="00F52A8A"/>
    <w:rsid w:val="00F55117"/>
    <w:rsid w:val="00F65CD4"/>
    <w:rsid w:val="00F727E9"/>
    <w:rsid w:val="00F75964"/>
    <w:rsid w:val="00F767B4"/>
    <w:rsid w:val="00F863FB"/>
    <w:rsid w:val="00F867BC"/>
    <w:rsid w:val="00F87A2F"/>
    <w:rsid w:val="00F93CC9"/>
    <w:rsid w:val="00F94803"/>
    <w:rsid w:val="00F9561B"/>
    <w:rsid w:val="00FA5FC4"/>
    <w:rsid w:val="00FC0A5D"/>
    <w:rsid w:val="00FC122F"/>
    <w:rsid w:val="00FC2564"/>
    <w:rsid w:val="00FC5576"/>
    <w:rsid w:val="00FC634C"/>
    <w:rsid w:val="00FD4533"/>
    <w:rsid w:val="00FD63ED"/>
    <w:rsid w:val="00FE124E"/>
    <w:rsid w:val="00FE2DE2"/>
    <w:rsid w:val="00FE385F"/>
    <w:rsid w:val="00FE65C0"/>
    <w:rsid w:val="00FE7952"/>
    <w:rsid w:val="00FE7D9D"/>
    <w:rsid w:val="00FF276E"/>
    <w:rsid w:val="00FF2B52"/>
    <w:rsid w:val="00FF3705"/>
    <w:rsid w:val="00FF5E46"/>
    <w:rsid w:val="00FF6AB4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D8E61"/>
  <w15:docId w15:val="{C6E9EE36-66DB-4EEA-96D2-1847B0B9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565"/>
  </w:style>
  <w:style w:type="paragraph" w:styleId="Heading5">
    <w:name w:val="heading 5"/>
    <w:basedOn w:val="Normal"/>
    <w:link w:val="Heading5Char"/>
    <w:uiPriority w:val="9"/>
    <w:qFormat/>
    <w:rsid w:val="00DF218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87A2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752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727E9"/>
    <w:rPr>
      <w:b/>
      <w:bCs/>
    </w:rPr>
  </w:style>
  <w:style w:type="paragraph" w:styleId="ListParagraph">
    <w:name w:val="List Paragraph"/>
    <w:basedOn w:val="Normal"/>
    <w:uiPriority w:val="34"/>
    <w:qFormat/>
    <w:rsid w:val="003D5A46"/>
    <w:pPr>
      <w:ind w:left="720"/>
      <w:contextualSpacing/>
    </w:pPr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DF218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D35ED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B0B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BFA"/>
  </w:style>
  <w:style w:type="paragraph" w:styleId="Footer">
    <w:name w:val="footer"/>
    <w:basedOn w:val="Normal"/>
    <w:link w:val="FooterChar"/>
    <w:uiPriority w:val="99"/>
    <w:unhideWhenUsed/>
    <w:rsid w:val="009B0B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FA"/>
  </w:style>
  <w:style w:type="paragraph" w:styleId="PlainText">
    <w:name w:val="Plain Text"/>
    <w:basedOn w:val="Normal"/>
    <w:link w:val="PlainTextChar"/>
    <w:uiPriority w:val="99"/>
    <w:unhideWhenUsed/>
    <w:rsid w:val="002F2BC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F2BC3"/>
    <w:rPr>
      <w:rFonts w:ascii="Consolas" w:hAnsi="Consolas" w:cs="Consolas"/>
      <w:sz w:val="21"/>
      <w:szCs w:val="21"/>
      <w:lang w:eastAsia="en-GB"/>
    </w:rPr>
  </w:style>
  <w:style w:type="character" w:customStyle="1" w:styleId="st">
    <w:name w:val="st"/>
    <w:basedOn w:val="DefaultParagraphFont"/>
    <w:rsid w:val="007C7DFC"/>
  </w:style>
  <w:style w:type="paragraph" w:styleId="NormalWeb">
    <w:name w:val="Normal (Web)"/>
    <w:basedOn w:val="Normal"/>
    <w:uiPriority w:val="99"/>
    <w:unhideWhenUsed/>
    <w:rsid w:val="00B4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43E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E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2096B"/>
    <w:pPr>
      <w:spacing w:after="0" w:line="240" w:lineRule="auto"/>
    </w:pPr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07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CC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CC2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3ED"/>
    <w:pPr>
      <w:spacing w:after="200"/>
    </w:pPr>
    <w:rPr>
      <w:rFonts w:eastAsiaTheme="minorEastAsia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3ED"/>
    <w:rPr>
      <w:rFonts w:eastAsiaTheme="minorHAnsi"/>
      <w:b/>
      <w:bCs/>
      <w:sz w:val="20"/>
      <w:szCs w:val="20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103FB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E515BE"/>
  </w:style>
  <w:style w:type="character" w:styleId="UnresolvedMention">
    <w:name w:val="Unresolved Mention"/>
    <w:basedOn w:val="DefaultParagraphFont"/>
    <w:uiPriority w:val="99"/>
    <w:semiHidden/>
    <w:unhideWhenUsed/>
    <w:rsid w:val="00197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2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84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1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81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6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4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9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50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2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1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1855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redproduction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E19AA-3C79-43FE-92EA-6FC0D3C9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</dc:creator>
  <cp:lastModifiedBy>Alasdair</cp:lastModifiedBy>
  <cp:revision>2</cp:revision>
  <cp:lastPrinted>2019-06-26T11:56:00Z</cp:lastPrinted>
  <dcterms:created xsi:type="dcterms:W3CDTF">2019-08-05T09:35:00Z</dcterms:created>
  <dcterms:modified xsi:type="dcterms:W3CDTF">2019-08-05T09:35:00Z</dcterms:modified>
</cp:coreProperties>
</file>