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3F7DF6CC" w:rsidR="008C28CF" w:rsidRPr="00FB2618" w:rsidRDefault="00F57097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Worker,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gittikçe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otomatikleşen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dünyadaki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yalnız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işçinin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mücadelesine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odaklanan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sürükleyici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hikaye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macera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oyunudur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1C69F4EE" w:rsidR="008C28CF" w:rsidRPr="00AC617B" w:rsidRDefault="00F57097" w:rsidP="00EB3A51">
            <w:pPr>
              <w:jc w:val="both"/>
            </w:pPr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Worker,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gittikçe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otomatikleşen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dünyadaki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yalnız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işçinin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mücadelesine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odaklanan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sürükleyici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hikaye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macera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oyunudur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Dünyanın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büyük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perakendecisi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için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çalışan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Kurt,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kapitalizm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ile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aktivizm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arasında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seçim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yapmak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durumunda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kalıyor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7FEA7D04" w:rsidR="0043469D" w:rsidRPr="00C02F41" w:rsidRDefault="00F57097" w:rsidP="0043469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Worker,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gittikçe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otomatikleşen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dünyadaki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yalnız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işçinin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mücadelesine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odaklanan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sürükleyici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hikaye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macera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oyunudur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Hayatını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işe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adayan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Kurt'un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sadakati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grup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aktivist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Jüngle'ı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içeriden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yıkmasını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istediğinde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sınanır</w:t>
            </w:r>
            <w:proofErr w:type="spellEnd"/>
            <w:r w:rsidRPr="00F570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3E0FD324" w14:textId="64CF0B37" w:rsidR="00F57097" w:rsidRPr="00F57097" w:rsidRDefault="00F57097" w:rsidP="00F570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gittikçe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otomatikleşen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dünyadaki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yalnız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işçinin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mücadelesine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odaklanan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sürükleyici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hikaye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macera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oyunudur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simülasyonu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stratejik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oyunun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eşsiz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karışımıdır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7BC53F36" w14:textId="75EE1F35" w:rsidR="00F57097" w:rsidRPr="00F57097" w:rsidRDefault="00F57097" w:rsidP="00F570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Karakterleri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çizgi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roman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efsanesi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tarafından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tasarlanan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oyun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yalnız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baskıcı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ama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tuhaf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şekilde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güzel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ortamda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geçiyor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6344D78A" w14:textId="4B30397A" w:rsidR="00F57097" w:rsidRPr="00F57097" w:rsidRDefault="00F57097" w:rsidP="00F570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Dünyanın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büyük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perakendecisi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için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çalışan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kapitalizm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aktivizm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arasında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seçim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yapmak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durumunda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kalıyor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Hayatını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adayan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Kurt'un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sadakati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Jüngle'ı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içeriden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yıkmasını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istediğinde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sınanır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F45C435" w14:textId="1419D5AA" w:rsidR="00F57097" w:rsidRPr="00F57097" w:rsidRDefault="00F57097" w:rsidP="00F570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şirketin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verdiği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uçan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JünglePod'u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çok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amaçlı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JüngleGun'ı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batık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Manhattan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şehri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büyüklüğündeki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ikmal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merkezinden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sayısız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ürün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gönderir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4E24E7FA" w14:textId="3E269427" w:rsidR="00F57097" w:rsidRPr="00F57097" w:rsidRDefault="00F57097" w:rsidP="00F570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Ólafur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tarafından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seslendirilen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yanında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sadece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yardımcı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robotu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hayatını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Jüngle'a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adamıştır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Ama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grubu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Kurt'un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Jüngle'ı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içeriden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yıkmasını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istediğinde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işvereninin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karanlık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yüzünü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keşfetmek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zorunda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kalır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78E42E3E" w:rsidR="0043469D" w:rsidRPr="00DF1191" w:rsidRDefault="00F57097" w:rsidP="00F570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Jason Isaacs, Ólafur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David Hewlett, Zelda Williams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Tommie Earl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Jenkins'in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dâhil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olduğu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yıldız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kadro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tarafından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seslendirilen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Last Worker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duygusal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düşündürücü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ilham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verici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hikaye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sunuyor</w:t>
            </w:r>
            <w:proofErr w:type="spellEnd"/>
            <w:r w:rsidRPr="00F570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3469D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72E6C42E" w14:textId="16ABADF2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Beyaz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perdeye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layık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hikaye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-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Yazar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yönetmen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ile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VR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öncüleri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Wolf &amp;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Wood'un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(A Chair in a Room: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)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işbirliği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6D7FE2C" w14:textId="737E4B9C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Uzun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deneyimi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: El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yapımı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dev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ortamda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saatlerce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süren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anlatı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sürükleyici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oynanış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5B7B12B2" w14:textId="4F27A27F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Gerçek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orijinal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Eşsiz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mekaniği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eşsiz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anlatıyla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kusursuz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şekilde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iç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içe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geçmiştir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1B8914C7" w14:textId="77777777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Yıldız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Kadro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Yürek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sızlatan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dram,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iğneleyici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yergi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heyecanlı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aksiyon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dolu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hikayede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yıldız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oyuncular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tarafından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seslendirilen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çok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sayıda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karakter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. </w:t>
            </w:r>
          </w:p>
          <w:p w14:paraId="088E52EE" w14:textId="3E91C1AC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F57097">
              <w:rPr>
                <w:rFonts w:ascii="Arial" w:eastAsia="Batang" w:hAnsi="Arial" w:cs="Arial"/>
                <w:sz w:val="18"/>
                <w:szCs w:val="18"/>
              </w:rPr>
              <w:lastRenderedPageBreak/>
              <w:t xml:space="preserve">Ólafur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, David Hewlett, Zelda Williams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Tommie Earl Jenkins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tarafından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seslendirildi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235462CA" w14:textId="78BFADA9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Seçim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Tabanlı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Epik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ahlaki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ikilemle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belirlenen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çoklu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sonlar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6DADE0E" w14:textId="6C7625DA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Eşsiz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görünüm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Çizgi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roman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efsanesi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Mick McMahon (Judge Dredd, 2000 AD)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konseptlerine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dayanan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elle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boyanmış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3D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karakterler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ortamlar</w:t>
            </w:r>
            <w:proofErr w:type="spellEnd"/>
          </w:p>
          <w:p w14:paraId="3E7FADD8" w14:textId="0B9706F9" w:rsidR="00F57097" w:rsidRPr="00F57097" w:rsidRDefault="00F57097" w:rsidP="00F57097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Duygusal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müzik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Klasik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müzik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yıldızı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Orliński'nin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vokalleri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dâhil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olmak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üzere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Oliver Kraus (Sia, Adele, Florence and the Machine)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tarafından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bestelenmiştir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DBA3294" w14:textId="7A136A6E" w:rsidR="0043469D" w:rsidRPr="00BF5E22" w:rsidRDefault="00F57097" w:rsidP="00F5709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Televizyonunda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veya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VR'ında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oyna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! Normal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da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VR'da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oynanabilir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DC20" w14:textId="77777777" w:rsidR="00F57097" w:rsidRDefault="00F57097" w:rsidP="00D62CDE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Uzun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deneyimi</w:t>
            </w:r>
            <w:proofErr w:type="spellEnd"/>
          </w:p>
          <w:p w14:paraId="1783909E" w14:textId="77777777" w:rsidR="00F57097" w:rsidRDefault="00F57097" w:rsidP="002E6AB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Gerçek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orijinal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0CB86C58" w14:textId="77777777" w:rsidR="00F57097" w:rsidRDefault="00F57097" w:rsidP="001412AA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Yıldız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Kadro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3F7F7B65" w14:textId="0305B333" w:rsidR="00F57097" w:rsidRPr="00F57097" w:rsidRDefault="00F57097" w:rsidP="001412AA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Beyaz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perdeye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layık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hikaye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-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Yazar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yönetmen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ile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VR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öncüleri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Wolf &amp;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Wood'un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(A Chair in a Room: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)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işbirliği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667C9BC6" w14:textId="77777777" w:rsidR="00F57097" w:rsidRPr="00F57097" w:rsidRDefault="00F57097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Seçim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Tabanlı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72AF5529" w14:textId="77777777" w:rsidR="00F57097" w:rsidRPr="00F57097" w:rsidRDefault="00F57097" w:rsidP="006E6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Eşsiz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bir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görünüm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4471026B" w14:textId="77777777" w:rsidR="00F57097" w:rsidRPr="00F57097" w:rsidRDefault="00F57097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Duygusal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müzik</w:t>
            </w:r>
            <w:proofErr w:type="spellEnd"/>
            <w:r w:rsidRPr="006E66F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1F42716B" w14:textId="55E6FCBD" w:rsidR="0043469D" w:rsidRPr="00FB2618" w:rsidRDefault="00F57097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Televizyonunda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veya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VR'ında</w:t>
            </w:r>
            <w:proofErr w:type="spellEnd"/>
            <w:r w:rsidRPr="00F57097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F57097">
              <w:rPr>
                <w:rFonts w:ascii="Arial" w:eastAsia="Batang" w:hAnsi="Arial" w:cs="Arial"/>
                <w:sz w:val="18"/>
                <w:szCs w:val="18"/>
              </w:rPr>
              <w:t>oyna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69D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43469D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52899135" w14:textId="7CF4A547" w:rsidR="00F57097" w:rsidRPr="00DF344B" w:rsidRDefault="00F57097" w:rsidP="00F57097">
            <w:pPr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34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tr"/>
              </w:rPr>
              <w:t>Pronto Sürümü şunları içerir:</w:t>
            </w:r>
          </w:p>
          <w:p w14:paraId="02948BBA" w14:textId="77777777" w:rsidR="00F57097" w:rsidRPr="00DF344B" w:rsidRDefault="00F57097" w:rsidP="00F5709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34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tr"/>
              </w:rPr>
              <w:t>The Last Worker çift taraflı kapak resmi</w:t>
            </w:r>
          </w:p>
          <w:p w14:paraId="17C12083" w14:textId="77777777" w:rsidR="00F57097" w:rsidRPr="00DF344B" w:rsidRDefault="00F57097" w:rsidP="00F5709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34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tr"/>
              </w:rPr>
              <w:t>Duvarınız için iki çift taraflı A3 poster</w:t>
            </w:r>
          </w:p>
          <w:p w14:paraId="6708EF12" w14:textId="77777777" w:rsidR="00F57097" w:rsidRPr="00DF344B" w:rsidRDefault="00F57097" w:rsidP="00F5709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34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tr"/>
              </w:rPr>
              <w:t>Jüngle çıkartma sayfası</w:t>
            </w:r>
          </w:p>
          <w:p w14:paraId="5CC88032" w14:textId="77777777" w:rsidR="00F57097" w:rsidRPr="00DF344B" w:rsidRDefault="00F57097" w:rsidP="00F5709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344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tr"/>
              </w:rPr>
              <w:t>Özel The Last Worker Wired ödülü</w:t>
            </w:r>
          </w:p>
          <w:p w14:paraId="0FEC6808" w14:textId="7190B31D" w:rsidR="0043469D" w:rsidRPr="00E6666B" w:rsidRDefault="0043469D" w:rsidP="004346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69D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7E7CB8F9" w:rsidR="0043469D" w:rsidRPr="00FB2618" w:rsidRDefault="00F57097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. Wired Productions Ltd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tarafından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yayınlanmıştır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ve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Wolf &amp; Wood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tarafından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geliştirilmiştir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. The Last Worker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ve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logosu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,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Oiffy'nin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ticari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markalarıdır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Tüm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hakları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saklıdır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6CBF6891" w:rsidR="0043469D" w:rsidRPr="00FB2618" w:rsidRDefault="00F57097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. Wired Productions Ltd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tarafından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yayınlanmıştır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ve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Wolf &amp; Wood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tarafından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geliştirilmiştir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. The Last Worker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ve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The Last Worker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logosu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,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Oiffy'nin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ticari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markalarıdır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Tüm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hakları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F57097">
              <w:rPr>
                <w:rFonts w:ascii="Calibri" w:hAnsi="Calibri" w:cs="Calibri"/>
                <w:color w:val="000000"/>
                <w:lang w:val="en-GB"/>
              </w:rPr>
              <w:t>saklıdır</w:t>
            </w:r>
            <w:proofErr w:type="spellEnd"/>
            <w:r w:rsidRPr="00F57097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43469D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43469D" w:rsidRPr="00FB2618" w:rsidRDefault="0043469D" w:rsidP="0043469D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158"/>
    <w:multiLevelType w:val="hybridMultilevel"/>
    <w:tmpl w:val="3E9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131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203"/>
    <w:multiLevelType w:val="hybridMultilevel"/>
    <w:tmpl w:val="7624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E1E41"/>
    <w:multiLevelType w:val="hybridMultilevel"/>
    <w:tmpl w:val="C12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8"/>
  </w:num>
  <w:num w:numId="2" w16cid:durableId="633564764">
    <w:abstractNumId w:val="3"/>
  </w:num>
  <w:num w:numId="3" w16cid:durableId="799881655">
    <w:abstractNumId w:val="16"/>
  </w:num>
  <w:num w:numId="4" w16cid:durableId="968510018">
    <w:abstractNumId w:val="15"/>
  </w:num>
  <w:num w:numId="5" w16cid:durableId="804466442">
    <w:abstractNumId w:val="9"/>
  </w:num>
  <w:num w:numId="6" w16cid:durableId="67726071">
    <w:abstractNumId w:val="1"/>
  </w:num>
  <w:num w:numId="7" w16cid:durableId="2132434511">
    <w:abstractNumId w:val="10"/>
  </w:num>
  <w:num w:numId="8" w16cid:durableId="1232617707">
    <w:abstractNumId w:val="6"/>
  </w:num>
  <w:num w:numId="9" w16cid:durableId="2124884239">
    <w:abstractNumId w:val="11"/>
  </w:num>
  <w:num w:numId="10" w16cid:durableId="902905798">
    <w:abstractNumId w:val="8"/>
  </w:num>
  <w:num w:numId="11" w16cid:durableId="157964173">
    <w:abstractNumId w:val="7"/>
  </w:num>
  <w:num w:numId="12" w16cid:durableId="2031254286">
    <w:abstractNumId w:val="14"/>
  </w:num>
  <w:num w:numId="13" w16cid:durableId="312954811">
    <w:abstractNumId w:val="4"/>
  </w:num>
  <w:num w:numId="14" w16cid:durableId="992635535">
    <w:abstractNumId w:val="13"/>
  </w:num>
  <w:num w:numId="15" w16cid:durableId="1593004671">
    <w:abstractNumId w:val="17"/>
  </w:num>
  <w:num w:numId="16" w16cid:durableId="1979413745">
    <w:abstractNumId w:val="0"/>
  </w:num>
  <w:num w:numId="17" w16cid:durableId="1582834965">
    <w:abstractNumId w:val="5"/>
  </w:num>
  <w:num w:numId="18" w16cid:durableId="511064696">
    <w:abstractNumId w:val="12"/>
  </w:num>
  <w:num w:numId="19" w16cid:durableId="1671060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C58E9"/>
    <w:rsid w:val="000D4850"/>
    <w:rsid w:val="0043469D"/>
    <w:rsid w:val="004453F8"/>
    <w:rsid w:val="004E7CC3"/>
    <w:rsid w:val="006856DE"/>
    <w:rsid w:val="00697A41"/>
    <w:rsid w:val="006E66F7"/>
    <w:rsid w:val="00756CC6"/>
    <w:rsid w:val="008B5537"/>
    <w:rsid w:val="008C28CF"/>
    <w:rsid w:val="009239BF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  <w:rsid w:val="00F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2023-02-10T18:11:00Z</dcterms:created>
  <dcterms:modified xsi:type="dcterms:W3CDTF">2023-02-10T18:11:00Z</dcterms:modified>
</cp:coreProperties>
</file>